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quy định giá dịch vụ điều dưỡng luân phiên người có công sử dụng ngân sách Nhà nước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23/2024/QĐ-UBND</w:t>
      </w:r>
    </w:p>
    <w:p>
      <w:r>
        <w:t>Vĩnh Long, ngày 17 tháng 6 năm 2024</w:t>
      </w:r>
    </w:p>
    <w:p>
      <w:r>
        <w:t>QUYẾT ĐỊNH</w:t>
      </w:r>
    </w:p>
    <w:p>
      <w:r>
        <w:t>QUY ĐỊNH GIÁ DỊCH VỤ ĐIỀU DƯỠNG LUÂN PHIÊN NGƯỜI CÓ CÔNG SỬ DỤNG NGÂN SÁCH NHÀ NƯỚC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Nghị định số 177/2013/NĐ-CP ngày 14 tháng 11 năm 2013 của Chính phủ quy định chi tiết và hướng dẫn thi hành một số Điều của Luật Giá; 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60/2021/NĐ-CP ngày 21 tháng 6 năm 2021 của Chính phủ quy định về cơ chế tự chủ tài chính của đơn vị sự nghiệp công lập;</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 Thông tư số 233/2016/TT-BTC ngày 11 tháng 11 năm 2016 Bộ trưởng Bộ Tài chính về sửa đổi, bổ sung một số Điều của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Lao động - Thương binh và Xã hội.</w:t>
      </w:r>
    </w:p>
    <w:p>
      <w:r>
        <w:t>QUYẾT ĐỊNH:</w:t>
      </w:r>
    </w:p>
    <w:p>
      <w:r>
        <w:t>Điều 1.  Quy định giá dịch vụ điều dưỡng luân phiên người có công sử dụng ngân sách nhà nước trên địa bàn tỉnh Vĩnh Long, cụ thể như sau:</w:t>
      </w:r>
    </w:p>
    <w:p>
      <w:r>
        <w:t>Giá dịch vụ điều dưỡng luân phiên cho 01 (một) đối tượng người có công điều dưỡng 10 ngày là 4.800.000 đồng.</w:t>
      </w:r>
    </w:p>
    <w:p>
      <w:r>
        <w:t>Điều 2.  Căn cứ giá dịch vụ điều dưỡng luân phiên người có công quy định tại Điều 1 Quyết định này, các đơn vị liên quan căn cứ thời gian điều dưỡng thực tế của từng đợt điều dưỡng để thực hiện dự toán ngân sách nhà nước và thanh toán kinh phí thực hiện dịch vụ sự nghiệp công sử dụng ngân sách nhà nước theo phương thức Nhà nước đặt hàng, giao kế hoạch theo đúng quy định hiện hành.</w:t>
      </w:r>
    </w:p>
    <w:p>
      <w:r>
        <w:t>Điều 3.  Quyết định có hiệu lực thi hành kể từ ngày 28/6/2024.</w:t>
      </w:r>
    </w:p>
    <w:p>
      <w:r>
        <w:t>Điều 4.  Chánh Văn phòng Ủy ban nhân dân tỉnh; Giám đốc Sở Lao động - Thương binh và Xã hội; Giám đốc Sở Tài chính; Giám đốc Kho bạc Nhà nước Vĩnh Long; Thủ trưởng các sở, ban, ngành tỉnh; Chủ tịch Ủy ban nhân dân các huyện, thị xã, thành phố; các tổ chức, cá nhân liên quan chịu trách nhiệm thi hành Quyết định này./.</w:t>
      </w:r>
    </w:p>
    <w:p>
      <w:r>
        <w:t>Nơi nhận:</w:t>
      </w:r>
    </w:p>
    <w:p>
      <w:r>
        <w:t>- Bộ Lao động-TBXH;</w:t>
      </w:r>
    </w:p>
    <w:p>
      <w:r>
        <w:t>- Bộ Tài chính;</w:t>
      </w:r>
    </w:p>
    <w:p>
      <w:r>
        <w:t>- Cục kiểm tra VBQPPL (Bộ Tư pháp);</w:t>
      </w:r>
    </w:p>
    <w:p>
      <w:r>
        <w:t>- TT Tỉnh ủy, TT HĐND tỉnh;</w:t>
      </w:r>
    </w:p>
    <w:p>
      <w:r>
        <w:t>- TT UBND tỉnh;</w:t>
      </w:r>
    </w:p>
    <w:p>
      <w:r>
        <w:t>- Như Điều 4;</w:t>
      </w:r>
    </w:p>
    <w:p>
      <w:r>
        <w:t>- LĐVP UBND tỉnh;</w:t>
      </w:r>
    </w:p>
    <w:p>
      <w:r>
        <w:t>- TT Công báo - Tin học tỉnh;</w:t>
      </w:r>
    </w:p>
    <w:p>
      <w:r>
        <w:t>- Lưu VT.TH.</w:t>
      </w:r>
    </w:p>
    <w:p>
      <w:r>
        <w:t>TM. ỦY BAN NHÂN DÂN</w:t>
      </w:r>
    </w:p>
    <w:p>
      <w:r>
        <w:t>KT.CHỦ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