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Quyết định 277/2009/QĐ-UBND Quy định về quản lý chỉ dẫn địa lý thuộc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23/2024/QĐ-UBND</w:t>
      </w:r>
    </w:p>
    <w:p>
      <w:r>
        <w:t>Phú Thọ, ngày 26 tháng 09 năm 2024</w:t>
      </w:r>
    </w:p>
    <w:p>
      <w:r>
        <w:t>QUYẾT ĐỊNH</w:t>
      </w:r>
    </w:p>
    <w:p>
      <w:r>
        <w:t>BÃI BỎ QUYẾT ĐỊNH SỐ 277/2009/QĐ-UBND NGÀY 09 THÁNG 02 NĂM 2009 CỦA ỦY BAN NHÂN DÂN TỈNH VỀ VIỆC BAN HÀNH QUY ĐỊNH VỀ QUẢN LÝ CHỈ DẪN ĐỊA LÝ THUỘC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Sở hữu trí tuệ ngày 19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Theo đề nghị của Giám đốc Sở Khoa học và Công nghệ.</w:t>
      </w:r>
    </w:p>
    <w:p>
      <w:r>
        <w:t>QUYẾT ĐỊNH:</w:t>
      </w:r>
    </w:p>
    <w:p>
      <w:r>
        <w:t>Điều 1.  Bãi bỏ toàn bộ Quyết định số 277/2009/QĐ-UBND ngày 09 tháng 02 năm 2009 của Ủy ban nhân dân tỉnh về việc ban hành Quy định về quản lý chỉ dẫn địa lý thuộc tỉnh Phú Thọ.</w:t>
      </w:r>
    </w:p>
    <w:p>
      <w:r>
        <w:t>Điều 2.  Quyết định này có hiệu lực kể từ ngày 15 tháng 10 năm 2024. Việc quản lý Chỉ dẫn địa lý trên địa bàn tỉnh thực hiện theo các văn bản quy phạm pháp luật hiện hành về Sở hữu trí tuệ.</w:t>
      </w:r>
    </w:p>
    <w:p>
      <w:r>
        <w:t>Điều 3.  Chánh Văn phòng Ủy ban nhân dân tỉnh; Thủ trưởng các sở, ban, ngành của tỉnh; Chủ tịch Ủy ban nhân dân các huyện, thành phố, thị xã và các cơ quan, tổ chức, cá nhân có liên quan chịu trách nhiệm thi hành Quyết định này./.</w:t>
      </w:r>
    </w:p>
    <w:p>
      <w:r>
        <w:t>Nơi nhận:</w:t>
      </w:r>
    </w:p>
    <w:p>
      <w:r>
        <w:t>- VPCP, Website Chính phủ;</w:t>
      </w:r>
    </w:p>
    <w:p>
      <w:r>
        <w:t>- Vụ Pháp chế - Bộ KHCN;</w:t>
      </w:r>
    </w:p>
    <w:p>
      <w:r>
        <w:t>- Cục SHTT - Bộ KHCN;</w:t>
      </w:r>
    </w:p>
    <w:p>
      <w:r>
        <w:t>- Cục Kiểm tra văn bản QPPL - Bộ Tư pháp;</w:t>
      </w:r>
    </w:p>
    <w:p>
      <w:r>
        <w:t>- TT: TU, HĐND tỉnh;</w:t>
      </w:r>
    </w:p>
    <w:p>
      <w:r>
        <w:t>- CT, các PCT UBND tỉnh;</w:t>
      </w:r>
    </w:p>
    <w:p>
      <w:r>
        <w:t>- VP Đoàn ĐBQH và HĐND tỉnh;</w:t>
      </w:r>
    </w:p>
    <w:p>
      <w:r>
        <w:t>- Các sở, ban, ngành, đoàn thể thuộc tỉnh;</w:t>
      </w:r>
    </w:p>
    <w:p>
      <w:r>
        <w:t>- UBND các huyện, thành, thị;</w:t>
      </w:r>
    </w:p>
    <w:p>
      <w:r>
        <w:t>- Báo PT, Đài PTTH tỉnh, Cổng TTĐT tỉnh;</w:t>
      </w:r>
    </w:p>
    <w:p>
      <w:r>
        <w:t>- CVP, các PCVP UBND tỉnh;</w:t>
      </w:r>
    </w:p>
    <w:p>
      <w:r>
        <w:t>- Trung tâm CBTH;</w:t>
      </w:r>
    </w:p>
    <w:p>
      <w:r>
        <w:t>- CV NCTH;</w:t>
      </w:r>
    </w:p>
    <w:p>
      <w:r>
        <w:t>- Lưu: VT, VX1(50b).</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