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23/2024/QĐ-UBND</w:t>
      </w:r>
    </w:p>
    <w:p>
      <w:r>
        <w:t>Gia Lai, ngày 11 tháng 6 năm 2024</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Tư pháp.</w:t>
      </w:r>
    </w:p>
    <w:p>
      <w:r>
        <w:t>QUYẾT ĐỊNH:</w:t>
      </w:r>
    </w:p>
    <w:p>
      <w:r>
        <w:t>Điều 1. Bãi bỏ toàn bộ các quyết định</w:t>
      </w:r>
    </w:p>
    <w:p>
      <w:r>
        <w:t>Bãi bỏ toàn bộ các quyết định sau đây:</w:t>
      </w:r>
    </w:p>
    <w:p>
      <w:r>
        <w:t>1. Quyết định số 127/2003/QĐ-UB ngày 24 tháng 12 năm 2003 của Ủy ban nhân dân tỉnh Gia Lai về việc vận động mức thu tối thiểu để đóng góp xây dựng Quỹ vì người nghèo.</w:t>
      </w:r>
    </w:p>
    <w:p>
      <w:r>
        <w:t>2. Quyết định số 131/2004/QĐ-UB ngày 06 tháng 12 năm 2004 của Ủy ban nhân dân tỉnh Gia Lai về việc quy định mức hỗ trợ việc hòa giải thành cho hòa giải viên trên địa bàn tỉnh.</w:t>
      </w:r>
    </w:p>
    <w:p>
      <w:r>
        <w:t>3. Quyết định số 04/2012/QĐ-UBND ngày 10 tháng 02 năm 2012 của Ủy ban nhân dân tỉnh Gia Lai về việc quy định nội dung và mức chi bảo đảm cho công tác kiểm tra, xử lý, rà soát, hệ thống hóa văn bản quy phạm pháp luật trên địa bàn tỉnh Gia Lai.</w:t>
      </w:r>
    </w:p>
    <w:p>
      <w:r>
        <w:t>4. Quyết định số 03/2015/QĐ-UBND ngày 21 tháng 01 năm 2015 của Ủy ban nhân dân tỉnh Gia Lai về việc quy định mức chi đối với một số nội dung chi có tính chất đặc thù thực hiện công tác phổ biến, giáo dục pháp luật, chuẩn tiếp cận pháp luật của người dân tại cơ sở và hòa giải ở cơ sở trên địa bàn tỉnh Gia Lai.</w:t>
      </w:r>
    </w:p>
    <w:p>
      <w:r>
        <w:t>5. Quyết định số 04/2016/QĐ-UBND ngày 14 tháng 01 năm 2016 của Ủy ban nhân dân tỉnh Gia Lai về việc ban hành Quy chế phối hợp thực hiện cơ chế một cửa liên thông trong giải quyết hồ sơ cấp phiếu lý lịch tư pháp, thành lập Văn phòng công chứng, đăng ký lại việc nuôi con nuôi có yếu tố nước ngoài trên địa bàn tỉnh Gia Lai.</w:t>
      </w:r>
    </w:p>
    <w:p>
      <w:r>
        <w:t>Điều 2. Điều khoản thi hành</w:t>
      </w:r>
    </w:p>
    <w:p>
      <w:r>
        <w:t>Quyết định này có hiệu lực từ ngày 21 tháng 6 năm 2024./.</w:t>
      </w:r>
    </w:p>
    <w:p>
      <w:r>
        <w:t>Nơi nhận:</w:t>
      </w:r>
    </w:p>
    <w:p>
      <w:r>
        <w:t>- Ủy ban Mặt trận Tổ quốc Việt Nam tỉnh;</w:t>
      </w:r>
    </w:p>
    <w:p>
      <w:r>
        <w:t>- Thường trực Tỉnh ủy;</w:t>
      </w:r>
    </w:p>
    <w:p>
      <w:r>
        <w:t>- Thường trực Hội đồng nhân dân tỉnh;</w:t>
      </w:r>
    </w:p>
    <w:p>
      <w:r>
        <w:t>- Đoàn đại biểu Quốc hội tỉnh;</w:t>
      </w:r>
    </w:p>
    <w:p>
      <w:r>
        <w:t>- Cục Kiểm tra văn bản quy phạm pháp luật - Bộ Tư pháp;</w:t>
      </w:r>
    </w:p>
    <w:p>
      <w:r>
        <w:t>- Chủ tịch và các Phó Chủ tịch Ủy ban nhân dân tỉnh;</w:t>
      </w:r>
    </w:p>
    <w:p>
      <w:r>
        <w:t>- Các sở, ban, ngành;</w:t>
      </w:r>
    </w:p>
    <w:p>
      <w:r>
        <w:t>- Ủy ban nhân dân các huyện, thị xã, thành phố;</w:t>
      </w:r>
    </w:p>
    <w:p>
      <w:r>
        <w:t>- Ủy ban nhân dân các xã, phường, thị trấn;</w:t>
      </w:r>
    </w:p>
    <w:p>
      <w:r>
        <w:t>- Công báo tỉnh;</w:t>
      </w:r>
    </w:p>
    <w:p>
      <w:r>
        <w:t>- Lưu: VT, NC.</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