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bãi bỏ Quyết định của Ủy ban nhân dân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23/2023/QĐ-UBND</w:t>
      </w:r>
    </w:p>
    <w:p>
      <w:r>
        <w:t>Lai Châu, ngày 12 tháng 10 năm 2023</w:t>
      </w:r>
    </w:p>
    <w:p>
      <w:r>
        <w:t>QUYẾT ĐỊNH</w:t>
      </w:r>
    </w:p>
    <w:p>
      <w:r>
        <w:t>BÃI BỎ MỘT SỐ QUYẾT ĐỊNH CỦA ỦY BAN NHÂN DÂN TỈNH LAI CHÂU</w:t>
      </w:r>
    </w:p>
    <w:p>
      <w:r>
        <w:t>ỦY BAN NHÂN DÂN TỈNH LAI CHÂU</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r>
        <w:t>Theo đề nghị của Giám đốc Sở Tư pháp,</w:t>
      </w:r>
    </w:p>
    <w:p>
      <w:r>
        <w:t>QUYẾT ĐỊNH:</w:t>
      </w:r>
    </w:p>
    <w:p>
      <w:r>
        <w:t>Điều 1. Bãi bỏ toàn bộ các Quyết định của Ủy ban nhân dân tỉnh Lai Châu sau đây:</w:t>
      </w:r>
    </w:p>
    <w:p>
      <w:r>
        <w:t>1. Quyết định số 26/2012/QĐ-UBND ngày 19/9/2012 của Ủy ban nhân dân tỉnh Lai Châu về việc ban hành Quy định mức chi bảo đảm cho công tác kiểm tra, xử lý, rà soát, hệ thống hóa văn bản quy phạm pháp luật trên địa bàn tỉnh Lai Châu.</w:t>
      </w:r>
    </w:p>
    <w:p>
      <w:r>
        <w:t>2. Quyết định số 39/2016/QĐ-UBND ngày 28/10/2016 của Ủy ban nhân dân tỉnh Lai Châu về việc ban hành Quy định mức trích, nội dung chi và mức chi cho công tác tổ chức thực hiện bồi thường, hỗ trợ, tái định cư khi Nhà nước thu hồi đất trên địa bàn tỉnh.</w:t>
      </w:r>
    </w:p>
    <w:p>
      <w:r>
        <w:t>3. Quyết định số 19/2017/QĐ-UBND ngày 17/7/2017 của Ủy ban nhân dân tỉnh Lai Châu về việc Sửa đổi, bổ sung khoản 2 Điều 3 của Quy định ban hành kèm theo Quyết định số 39/2016/QĐ-UBND ngày 28/10/2016 của Ủy ban nhân dân tỉnh Lai Châu ban hành quy định mức trích, nội dung chi và mức chi cho công tác tổ chức thực hiện bồi thường, hỗ trợ, tái định cư khi Nhà nước thu hồi đất trên địa bàn tỉnh.</w:t>
      </w:r>
    </w:p>
    <w:p>
      <w:r>
        <w:t>Điều 2. Điều khoản thi hành</w:t>
      </w:r>
    </w:p>
    <w:p>
      <w:r>
        <w:t>1. Quyết định này có hiệu lực kể từ ngày 25 tháng 10 năm 2023.</w:t>
      </w:r>
    </w:p>
    <w:p>
      <w:r>
        <w:t>2. Chánh Văn phòng UBND tỉnh, Thủ trưởng các sở, ban, ngành, đoàn thể tỉnh, Chủ tịch UBND các huyện, thành phố và các cơ quan, đơn vị có liên quan chịu trách nhiệm thi hành quyết định này./.</w:t>
      </w:r>
    </w:p>
    <w:p>
      <w:r>
        <w:t>Nơi nhận:</w:t>
      </w:r>
    </w:p>
    <w:p>
      <w:r>
        <w:t>- Văn phòng Chính phủ;</w:t>
      </w:r>
    </w:p>
    <w:p>
      <w:r>
        <w:t>- Cục Kiểm tra văn bản QPPL - Bộ Tư pháp;</w:t>
      </w:r>
    </w:p>
    <w:p>
      <w:r>
        <w:t>- Thường trực HĐND tỉnh;</w:t>
      </w:r>
    </w:p>
    <w:p>
      <w:r>
        <w:t>- Chủ tịch, các PCT UBND tỉnh;</w:t>
      </w:r>
    </w:p>
    <w:p>
      <w:r>
        <w:t>- Ủy ban Mặt trận Tổ quốc Việt Nam tỉnh;</w:t>
      </w:r>
    </w:p>
    <w:p>
      <w:r>
        <w:t>- Đoàn Đại biểu Quốc hội tỉnh;</w:t>
      </w:r>
    </w:p>
    <w:p>
      <w:r>
        <w:t>- Các Sở, ban, ngành, đoàn thể tỉnh;</w:t>
      </w:r>
    </w:p>
    <w:p>
      <w:r>
        <w:t>- V, C, CB;</w:t>
      </w:r>
    </w:p>
    <w:p>
      <w:r>
        <w:t>- Lưu: VT, Th5.</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