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2265/QĐ-UBND năm 2023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2265/QĐ-UBND</w:t>
      </w:r>
    </w:p>
    <w:p>
      <w:r>
        <w:t>Cần Thơ, ngày 22 tháng 9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2265/QĐ-UBND ngày 22 tháng 9 năm 2023 của Chủ tịch Ủy ban nhân dân thành phố Cần Thơ)</w:t>
      </w:r>
    </w:p>
    <w:p>
      <w:r>
        <w:t>STT</w:t>
      </w:r>
    </w:p>
    <w:p>
      <w:r>
        <w:t>Tên quy trình nội bộ</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w:t>
      </w:r>
    </w:p>
    <w:p>
      <w:r>
        <w:t>Đăng ký kết quả thực hiện nhiệm vụ khoa học và công nghệ không sử dụng ngân sách nhà nước</w:t>
      </w:r>
    </w:p>
    <w:p>
      <w:r>
        <w:t>3</w:t>
      </w:r>
    </w:p>
    <w:p>
      <w:r>
        <w:t>Đăng ký thông tin kết quả nghiên cứu khoa học và phát triển công nghệ được mua bằng ngân sách nhà nước thuộc phạm vi quản lý của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