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2151/QĐ-UBND năm 2024 thông qua chính sách trong đề nghị xây dựng Nghị quyết của Hội đồng nhân dân Thành phố Cần Thơ về cơ chế, chính sách trong việc tổ chức dạy và học ngoại ngữ tại các cơ sở giáo dục mầm non, phổ thông công lập của các đơn vị, tổ chức, cá nhân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2151/QĐ-UBND</w:t>
      </w:r>
    </w:p>
    <w:p>
      <w:r>
        <w:t>Cần Thơ, ngày 27 tháng 9 năm 2024</w:t>
      </w:r>
    </w:p>
    <w:p>
      <w:r>
        <w:t>QUYẾT ĐỊNH</w:t>
      </w:r>
    </w:p>
    <w:p>
      <w:r>
        <w:t>THÔNG QUA CHÍNH SÁCH TRONG ĐỀ NGHỊ XÂY DỰNG NGHỊ QUYẾT CỦA HỘI ĐỒNG NHÂN DÂN THÀNH PHỐ VỀ CƠ CHẾ, CHÍNH SÁCH TRONG VIỆC TỔ CHỨC DẠY VÀ HỌC NGOẠI NGỮ TẠI CÁC CƠ SỞ GIÁO DỤC MẦM NON, PHỔ THÔNG CÔNG LẬP CỦA CÁC ĐƠN VỊ, TỔ CHỨC, CÁ NHÂN ĐẾN NĂM 2030</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Đề án số 09-ĐA/TU ngày 29 tháng 12 năm 2021 của Thành ủy Cần Thơ về giáo dục thông minh và học tập suốt đời; trọng tâm là học ngoại ngữ giai đoạn 2021 - 2030;</w:t>
      </w:r>
    </w:p>
    <w:p>
      <w:r>
        <w:t>Căn cứ Thông báo số 90/TB-UBND ngày 06 tháng 9 năm 2024 của Ủy ban nhân dân thành phố Cần Thơ về phiên họp Ủy ban nhân dân thành phố thường kỳ tháng 8 năm 2024;</w:t>
      </w:r>
    </w:p>
    <w:p>
      <w:r>
        <w:t>Theo đề nghị của Giám đốc Sở Giáo dục và Đào tạo.</w:t>
      </w:r>
    </w:p>
    <w:p>
      <w:r>
        <w:t>QUYẾT ĐỊNH:</w:t>
      </w:r>
    </w:p>
    <w:p>
      <w:r>
        <w:t>Điều 1.  Thông qua chính sách trong đề nghị xây dựng Nghị quyết của Hội đồng nhân dân thành phố về cơ chế, chính sách trong việc dạy và học ngoại ngữ tại các cơ sở giáo dục mầm non, phổ thông công lập của các đơn vị, tổ chức, cá nhân đến năm 2030, gồm các nội dung như sau:</w:t>
      </w:r>
    </w:p>
    <w:p>
      <w:r>
        <w:t>1. Đối tượng áp dụng</w:t>
      </w:r>
    </w:p>
    <w:p>
      <w:r>
        <w:t>Cơ sở giáo dục mầm non, giáo dục phổ thông công lập; trẻ em mầm non, học sinh; cơ quan, đơn vị, tổ chức, cá nhân tham gia tổ chức dạy và học ngoại ngữ.</w:t>
      </w:r>
    </w:p>
    <w:p>
      <w:r>
        <w:t>2. Nội dung cơ chế, chính sách</w:t>
      </w:r>
    </w:p>
    <w:p>
      <w:r>
        <w:t>a) Cơ chế dạy ngoại ngữ</w:t>
      </w:r>
    </w:p>
    <w:p>
      <w:r>
        <w:t>- Thu hút các đơn vị, tổ chức, cá nhân tham gia dạy ngoại ngữ tại các cơ sở giáo dục mầm non, giáo dục phổ thông công lập đến năm 2030 băng hình thức liên kết với cơ sở giáo dục mầm non, phổ thông công lập, bao gồm: Tổ chức cho trẻ em mẫu giáo được làm quen tiếng Anh hoặc 01 ngoại ngữ khác; tổ chức cho học sinh trung học cơ sở, trung học phổ thông được học ngoại ngữ 2.</w:t>
      </w:r>
    </w:p>
    <w:p>
      <w:r>
        <w:t>- Các đơn vị, tổ chức, cá nhân tham gia dạy ngoại ngữ thực hiện mức thu tiền học bằng với mức thu theo Nghị quyết của Hội đồng nhân dân thành phố.</w:t>
      </w:r>
    </w:p>
    <w:p>
      <w:r>
        <w:t>b) Chính sách hỗ trợ trẻ em, học sinh học ngoại ngữ</w:t>
      </w:r>
    </w:p>
    <w:p>
      <w:r>
        <w:t>Các đơn vị, tổ chức, cá nhân tham gia dạy và học ngoại ngữ tại các cơ sở giáo dục mầm non, giáo dục phổ thông công lập có trách nhiệm: Hỗ trợ 100% hoặc 50% tiền học ngoại ngữ cho trẻ em, học sinh tham gia học ngoại ngữ.</w:t>
      </w:r>
    </w:p>
    <w:p>
      <w:r>
        <w:t>c) Chính sách khuyến khích các đơn vị, tổ chức, cá nhân tham gia dạy ngoại ngữ</w:t>
      </w:r>
    </w:p>
    <w:p>
      <w:r>
        <w:t>Sở Giáo dục và Đào tạo có trách nhiệm tập huấn, bồi dưỡng về năng lực sư phạm; phương pháp dạy học; phương pháp kiểm tra, đánh giá cho giáo viên của các đơn vị, tổ chức, cá nhân tham gia dạy ngoại ngữ.</w:t>
      </w:r>
    </w:p>
    <w:p>
      <w:r>
        <w:t>3. Nguyên tắc</w:t>
      </w:r>
    </w:p>
    <w:p>
      <w:r>
        <w:t>Việc tổ chức dạy và học đảm bảo tính tự nguyện tham gia của học sinh; cha mẹ trẻ em, học sinh; các đơn vị, tổ chức, cá nhân.</w:t>
      </w:r>
    </w:p>
    <w:p>
      <w:r>
        <w:t>4. Yêu cầu, điều kiện</w:t>
      </w:r>
    </w:p>
    <w:p>
      <w:r>
        <w:t>a) Các cơ sở giáo dục mầm non, giáo dục phổ thông công lập có đủ điều kiện cơ sở vật chất theo quy định của Bộ Giáo dục và Đào tạo; có Đề án sử dụng tài sản công để liên kết được cấp có thẩm quyền phê duyệt theo quy định.</w:t>
      </w:r>
    </w:p>
    <w:p>
      <w:r>
        <w:t>b) Đơn vị, tổ chức tham gia dạy ngoại ngữ phải được cấp phép hoạt động đào tạo, bồi dưỡng ngoại ngữ; cá nhân tham gia giảng dạy phải đáp ứng điều kiện về văn bằng, chứng chỉ theo quy định của Bộ Giáo dục và Đào tạo.</w:t>
      </w:r>
    </w:p>
    <w:p>
      <w:r>
        <w:t>c) Tài liệu, học liệu tổ chức hoạt động dạy học ngoại ngữ do Bộ Giáo dục và Đào tạo ban hành hoặc phê duyệt.</w:t>
      </w:r>
    </w:p>
    <w:p>
      <w:r>
        <w:t>Điều 2. Kinh phí thực hiện</w:t>
      </w:r>
    </w:p>
    <w:p>
      <w:r>
        <w:t>1. Kinh phí do các đơn vị, tổ chức, cá nhân tham gia giảng dạy ngoại ngữ thực hiện.</w:t>
      </w:r>
    </w:p>
    <w:p>
      <w:r>
        <w:t>2. Kinh phí lấy từ kinh phí sự nghiệp giáo dục phân bổ hàng năm.</w:t>
      </w:r>
    </w:p>
    <w:p>
      <w:r>
        <w:t>Điều 3. Trách nhiệm thi hành</w:t>
      </w:r>
    </w:p>
    <w:p>
      <w:r>
        <w:t>1. Giao Giám đốc Sở Giáo dục và Đào tạo có trách nhiệm chủ trì, phối hợp với các cơ quan, tổ chức có liên quan hoàn chỉnh hồ sơ tham mưu Ủy ban nhân dân thành phố trình Thường trực Hội đồng nhân dân thành phố theo quy định của pháp luật.</w:t>
      </w:r>
    </w:p>
    <w:p>
      <w:r>
        <w:t>2. Quyết định này có hiệu lực kể từ ngày ký và thay thế Quyết định số 730/QĐ-UBND ngày 29 tháng 3 năm 2024 của Ủy ban nhân dân thành phố thông qua chính sách trong đề nghị xây dựng Nghị quyết của Hội đồng nhân dân thành phố về cơ chế, chính sách khuyến khích các đơn vị, tổ chức, cá nhân tham gia dạy và học ngoại ngữ trong các cơ sở giáo dục mầm non, giáo dục phổ thông công lập đến năm 2030.</w:t>
      </w:r>
    </w:p>
    <w:p>
      <w:r>
        <w:t>3. Chánh Văn phòng Ủy ban nhân dân thành phố, Giám đốc Sở Giáo dục và Đào tạo, Thủ trưởng cơ quan, đơn vị có liên quan căn cứ Quyết định thi hành./.</w:t>
      </w:r>
    </w:p>
    <w:p>
      <w:r>
        <w:t>Nơi nhận:</w:t>
      </w:r>
    </w:p>
    <w:p>
      <w:r>
        <w:t>- Như Điều 3;</w:t>
      </w:r>
    </w:p>
    <w:p>
      <w:r>
        <w:t>- TT. Thành ủy (để b/c);</w:t>
      </w:r>
    </w:p>
    <w:p>
      <w:r>
        <w:t>- TT. HĐND TP;</w:t>
      </w:r>
    </w:p>
    <w:p>
      <w:r>
        <w:t>- CT, các PCT UBND TP;</w:t>
      </w:r>
    </w:p>
    <w:p>
      <w:r>
        <w:t>- Ban VH-XH (HĐND TP);</w:t>
      </w:r>
    </w:p>
    <w:p>
      <w:r>
        <w:t>- Các Sở: GDĐT, Tư pháp, TC;</w:t>
      </w:r>
    </w:p>
    <w:p>
      <w:r>
        <w:t>- VP UBND TP (2, 3AC);</w:t>
      </w:r>
    </w:p>
    <w:p>
      <w:r>
        <w:t>- Lưu: VT, ND</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