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2107/QĐ-BTC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2107/QĐ-BTC</w:t>
      </w:r>
    </w:p>
    <w:p>
      <w:r>
        <w:t>Hà Nội, ngày 02 tháng 10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 BTC ngày 29/3/2023, số 763/QĐ-BTC ngày 07/4/2023, số 1291/QĐ-BTC ngày 16/6/2023 và số 1695/QĐ-BTC ngày 08/8/2023 của Bộ Tài chính về việc giao, điều chỉnh dự toán thu, chi ngân sách nhà nước năm 2023;</w:t>
      </w:r>
    </w:p>
    <w:p>
      <w:r>
        <w:t>Theo đề nghị của Cục trưởng Cục Kế hoạch - Tài chính.</w:t>
      </w:r>
    </w:p>
    <w:p>
      <w:r>
        <w:t>QUYẾT ĐỊNH:</w:t>
      </w:r>
    </w:p>
    <w:p>
      <w:r>
        <w:t>Điều 1.  Điều chỉnh dự toán chi ngân sách nhà nước năm 2023 đối với Cục Kế hoạch - Tài chính theo phụ lục đính kèm.</w:t>
      </w:r>
    </w:p>
    <w:p>
      <w:r>
        <w:t>Điều 2.  Căn cứ dự toán chi ngân sách nhà nước năm 2023 được giao, Cục trưởng Cục Kế hoạch -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ĐIỀU CHỈNH DỰ TOÁN CHI NGÂN SÁCH NHÀ NƯỚC NĂM 2023</w:t>
      </w:r>
    </w:p>
    <w:p>
      <w:r>
        <w:t>Đơn vị: Cục Kế hoạch - Tài chính</w:t>
      </w:r>
    </w:p>
    <w:p>
      <w:r>
        <w:t>Mã số đơn vị QHNSNN: 1057530</w:t>
      </w:r>
    </w:p>
    <w:p>
      <w:r>
        <w:t>Mã số KBNN giao dịch: 0011</w:t>
      </w:r>
    </w:p>
    <w:p>
      <w:r>
        <w:t>(Kèm theo Quyết định số 2107/QĐ-BTC ngày 02/10/2023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Hội nghị ASEAN về bảo hiểm năm 2023</w:t>
      </w:r>
    </w:p>
    <w:p>
      <w:r>
        <w:t>2.454.750</w:t>
      </w:r>
    </w:p>
    <w:p>
      <w:r>
        <w:t>2.454.750</w:t>
      </w:r>
    </w:p>
    <w:p>
      <w:r>
        <w:t>0</w:t>
      </w:r>
    </w:p>
    <w:p>
      <w:r>
        <w:t>2.2</w:t>
      </w:r>
    </w:p>
    <w:p>
      <w:r>
        <w:t>Chi khác</w:t>
      </w:r>
    </w:p>
    <w:p>
      <w:r>
        <w:t>-2.454.750</w:t>
      </w:r>
    </w:p>
    <w:p>
      <w:r>
        <w:t>-2.454.750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