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205/2025/QĐ-UBND quy định chức năng, nhiệm vụ, quyền hạn và cơ cấu tổ chức của Trường Trung học phổ thông Hoàng Thái Hiếu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205/2025/QĐ-UBND</w:t>
      </w:r>
    </w:p>
    <w:p>
      <w:r>
        <w:t>Vĩnh Long, ngày 03 tháng 11 năm 2025</w:t>
      </w:r>
    </w:p>
    <w:p>
      <w:r>
        <w:t>QUYẾT ĐỊNH</w:t>
      </w:r>
    </w:p>
    <w:p>
      <w:r>
        <w:t>QUY ĐỊNH CHỨC NĂNG, NHIỆM VỤ, QUYỀN HẠN VÀ CƠ CẤU TỔ CHỨC CỦA TRƯỜNG TRUNG HỌC PHỔ THÔNG HOÀNG THÁI HIẾU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83/2024/NĐ-CP ngày 10 tháng 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phổ thông Hoàng Thái Hiếu thuộc Sở Giáo dục và Đào tạo tỉnh Vĩnh Long.</w:t>
      </w:r>
    </w:p>
    <w:p>
      <w:r>
        <w:t>Điều 1. Vị trí và chức năng</w:t>
      </w:r>
    </w:p>
    <w:p>
      <w:r>
        <w:t>1. Trường Trung học phổ thông Hoàng Thái Hiếu (sau đây gọi tắt là Trường) là đơn vị sự nghiệp công lập và là cơ sở giáo dục phổ thông của hệ thống giáo dục quốc dân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Điều lệ trường trung học cơ sở, trường trung học phổ thông và trường phổ thông có nhiều cấp học ban hành kèm theo Thông tư số 32/2020/TT-BGDĐT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phổ thông Hoàng Thái Hiếu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phổ thông Hoàng Thái Hiếu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03 tháng 11 năm 2025.</w:t>
      </w:r>
    </w:p>
    <w:p>
      <w:r>
        <w:t>2. Chánh Văn phòng Ủy ban nhân dân tỉnh, Giám đốc Sở Nội vụ, Giám đốc Sở Giáo dục và Đào tạo, Hiệu trưởng Trường Trung học phổ thông Hoàng Thái Hiếu, Thủ trưởng các cơ quan, đơn vị và cá nhân có liên quan chịu trách nhiệm thi hành Quyết định này.</w:t>
      </w:r>
    </w:p>
    <w:p>
      <w:r>
        <w:t>Nơi nhận:</w:t>
      </w:r>
    </w:p>
    <w:p>
      <w:r>
        <w:t>- Như khoản 2 Điều 6;</w:t>
      </w:r>
    </w:p>
    <w:p>
      <w:r>
        <w:t>- Vụ Pháp chế - Bộ Nội vụ;</w:t>
      </w:r>
    </w:p>
    <w:p>
      <w:r>
        <w:t>- Bộ Giáo dục và Đào tạo;</w:t>
      </w:r>
    </w:p>
    <w:p>
      <w:r>
        <w:t>- Cục KTVB &amp; QLXLVPHC - Bộ Tư pháp;</w:t>
      </w:r>
    </w:p>
    <w:p>
      <w:r>
        <w:t>- Thường trực Tỉnh ủy, Thường trực HĐND tỉnh;</w:t>
      </w:r>
    </w:p>
    <w:p>
      <w:r>
        <w:t>- Chủ tịch, các PCT UBND tỉnh;</w:t>
      </w:r>
    </w:p>
    <w:p>
      <w:r>
        <w:t>- Ủy ban MTTQVN tỉnh;</w:t>
      </w:r>
    </w:p>
    <w:p>
      <w:r>
        <w:t>- Đoàn đại biểu Quốc hội tỉnh Vĩnh Long;</w:t>
      </w:r>
    </w:p>
    <w:p>
      <w:r>
        <w:t>- Các PCVP UBND tỉnh;</w:t>
      </w:r>
    </w:p>
    <w:p>
      <w:r>
        <w:t>- Các cơ quan, tham mưu giúp việc Tỉnh ủy;</w:t>
      </w:r>
    </w:p>
    <w:p>
      <w:r>
        <w:t>- Các sở, ban, ngành tỉnh;</w:t>
      </w:r>
    </w:p>
    <w:p>
      <w:r>
        <w:t>- Kho bạc Nhà nước Khu vực XIX;</w:t>
      </w:r>
    </w:p>
    <w:p>
      <w:r>
        <w:t>- Bảo hiểm xã hội tỉnh;</w:t>
      </w:r>
    </w:p>
    <w:p>
      <w:r>
        <w:t>- Công an tỉnh;</w:t>
      </w:r>
    </w:p>
    <w:p>
      <w:r>
        <w:t>- Thuế tỉnh;</w:t>
      </w:r>
    </w:p>
    <w:p>
      <w:r>
        <w:t>- Văn phòng UBND tỉnh (đăng công báo);</w:t>
      </w:r>
    </w:p>
    <w:p>
      <w:r>
        <w:t>- UBND các xã, phường;</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