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20/QĐ-QLD năm 2024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QUẢN LÝ DƯỢC</w:t>
      </w:r>
    </w:p>
    <w:p>
      <w:r>
        <w:t>-------</w:t>
      </w:r>
    </w:p>
    <w:p>
      <w:r>
        <w:t>CỘNG HÒA XÃ HỘI CHỦ NGHĨA VIỆT NAM</w:t>
      </w:r>
    </w:p>
    <w:p>
      <w:r>
        <w:t>Độc lập - Tự do - Hạnh phúc</w:t>
      </w:r>
    </w:p>
    <w:p>
      <w:r>
        <w:t>---------------</w:t>
      </w:r>
    </w:p>
    <w:p>
      <w:r>
        <w:t>Số: 20/QĐ-QLD</w:t>
      </w:r>
    </w:p>
    <w:p>
      <w:r>
        <w:t>Hà Nội, ngày 12 tháng 01 năm 2024</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của Cục Quản lý Dược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20/QĐ-QLD ngày 12/01/2024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487/QĐ-QLD ngày 13/7/2023:</w:t>
      </w:r>
    </w:p>
    <w:p>
      <w:r>
        <w:t>1</w:t>
      </w:r>
    </w:p>
    <w:p>
      <w:r>
        <w:t>Momate</w:t>
      </w:r>
    </w:p>
    <w:p>
      <w:r>
        <w:t>Glenmark Pharmaceuticals Ltd.</w:t>
      </w:r>
    </w:p>
    <w:p>
      <w:r>
        <w:t>89011078123 (VN-19174-15)</w:t>
      </w:r>
    </w:p>
    <w:p>
      <w:r>
        <w:t>Số đăng ký</w:t>
      </w:r>
    </w:p>
    <w:p>
      <w:r>
        <w:t>89011078123 (VN-19174-15)</w:t>
      </w:r>
    </w:p>
    <w:p>
      <w:r>
        <w:t>89010078123 (VN-19174-15)</w:t>
      </w:r>
    </w:p>
    <w:p>
      <w:r>
        <w:t>2. Quyết định số 489/QĐ-QLD ngày 14/7/2023:</w:t>
      </w:r>
    </w:p>
    <w:p>
      <w:r>
        <w:t>2</w:t>
      </w:r>
    </w:p>
    <w:p>
      <w:r>
        <w:t>Femara</w:t>
      </w:r>
    </w:p>
    <w:p>
      <w:r>
        <w:t>Công ty TNHH Novartis Việt Nam</w:t>
      </w:r>
    </w:p>
    <w:p>
      <w:r>
        <w:t>760110186923</w:t>
      </w:r>
    </w:p>
    <w:p>
      <w:r>
        <w:t>Số đăng ký</w:t>
      </w:r>
    </w:p>
    <w:p>
      <w:r>
        <w:t>760110186923</w:t>
      </w:r>
    </w:p>
    <w:p>
      <w:r>
        <w:t>760114186923</w:t>
      </w:r>
    </w:p>
    <w:p>
      <w:r>
        <w:t>3</w:t>
      </w:r>
    </w:p>
    <w:p>
      <w:r>
        <w:t>Inestom</w:t>
      </w:r>
    </w:p>
    <w:p>
      <w:r>
        <w:t>Saint Corporation</w:t>
      </w:r>
    </w:p>
    <w:p>
      <w:r>
        <w:t>520110192023</w:t>
      </w:r>
    </w:p>
    <w:p>
      <w:r>
        <w:t>Số đăng ký</w:t>
      </w:r>
    </w:p>
    <w:p>
      <w:r>
        <w:t>520110192023</w:t>
      </w:r>
    </w:p>
    <w:p>
      <w:r>
        <w:t>520100192023</w:t>
      </w:r>
    </w:p>
    <w:p>
      <w:r>
        <w:t>3. Quyết định số 777/QĐ-QLD ngày 19/10/2023:</w:t>
      </w:r>
    </w:p>
    <w:p>
      <w:r>
        <w:t>4</w:t>
      </w:r>
    </w:p>
    <w:p>
      <w:r>
        <w:t>Ozogast 40</w:t>
      </w:r>
    </w:p>
    <w:p>
      <w:r>
        <w:t>Công ty TNHH Dược phẩm và TBYT Phương Lê</w:t>
      </w:r>
    </w:p>
    <w:p>
      <w:r>
        <w:t>890110404823 (VN-19447-15)</w:t>
      </w:r>
    </w:p>
    <w:p>
      <w:r>
        <w:t>Số đăng ký</w:t>
      </w:r>
    </w:p>
    <w:p>
      <w:r>
        <w:t>890110404823 (VN-19447-15)</w:t>
      </w:r>
    </w:p>
    <w:p>
      <w:r>
        <w:t>894110404823 (VN-19447-15)</w:t>
      </w:r>
    </w:p>
    <w:p>
      <w:r>
        <w:t>4. Quyết định số 796/QĐ-QLD ngày 27/10/2023:</w:t>
      </w:r>
    </w:p>
    <w:p>
      <w:r>
        <w:t>5</w:t>
      </w:r>
    </w:p>
    <w:p>
      <w:r>
        <w:t>Febuday 80</w:t>
      </w:r>
    </w:p>
    <w:p>
      <w:r>
        <w:t>MI Pharma Private Limited</w:t>
      </w:r>
    </w:p>
    <w:p>
      <w:r>
        <w:t>890110446723</w:t>
      </w:r>
    </w:p>
    <w:p>
      <w:r>
        <w:t>Tuổi thọ (tháng)</w:t>
      </w:r>
    </w:p>
    <w:p>
      <w:r>
        <w:t>0</w:t>
      </w:r>
    </w:p>
    <w:p>
      <w:r>
        <w:t>36</w:t>
      </w:r>
    </w:p>
    <w:p>
      <w:r>
        <w:t>5. Quyết định số 809/QĐ-QLD ngày 03/11/2023:</w:t>
      </w:r>
    </w:p>
    <w:p>
      <w:r>
        <w:t>6</w:t>
      </w:r>
    </w:p>
    <w:p>
      <w:r>
        <w:t>Maxxsat 100</w:t>
      </w:r>
    </w:p>
    <w:p>
      <w:r>
        <w:t>Công ty TNHH Dược Phẩm Y-Med</w:t>
      </w:r>
    </w:p>
    <w:p>
      <w:r>
        <w:t>VN-21402-18</w:t>
      </w:r>
    </w:p>
    <w:p>
      <w:r>
        <w:t>Tên thuốc</w:t>
      </w:r>
    </w:p>
    <w:p>
      <w:r>
        <w:t>Maxxstat 100</w:t>
      </w:r>
    </w:p>
    <w:p>
      <w:r>
        <w:t>Maxxsat 100</w:t>
      </w:r>
    </w:p>
    <w:p>
      <w:r>
        <w:t>7</w:t>
      </w:r>
    </w:p>
    <w:p>
      <w:r>
        <w:t>Maxxsat 50</w:t>
      </w:r>
    </w:p>
    <w:p>
      <w:r>
        <w:t>Công ty TNHH Dược Phẩm Y-Med</w:t>
      </w:r>
    </w:p>
    <w:p>
      <w:r>
        <w:t>VN-21403-18</w:t>
      </w:r>
    </w:p>
    <w:p>
      <w:r>
        <w:t>Tên thuốc</w:t>
      </w:r>
    </w:p>
    <w:p>
      <w:r>
        <w:t>Maxxstat 50</w:t>
      </w:r>
    </w:p>
    <w:p>
      <w:r>
        <w:t>Maxxsat 50</w:t>
      </w:r>
    </w:p>
    <w:p>
      <w:r>
        <w:t>8</w:t>
      </w:r>
    </w:p>
    <w:p>
      <w:r>
        <w:t>Pirolam</w:t>
      </w:r>
    </w:p>
    <w:p>
      <w:r>
        <w:t>Pharmaceutical Works Polpharma S.A.</w:t>
      </w:r>
    </w:p>
    <w:p>
      <w:r>
        <w:t>VN-21631-18</w:t>
      </w:r>
    </w:p>
    <w:p>
      <w:r>
        <w:t>Cơ sở đăng ký</w:t>
      </w:r>
    </w:p>
    <w:p>
      <w:r>
        <w:t>Medana Pharma S.A.</w:t>
      </w:r>
    </w:p>
    <w:p>
      <w:r>
        <w:t>Pharmaceutical Works Polpharma S.A.</w:t>
      </w:r>
    </w:p>
    <w:p>
      <w:r>
        <w:t>Cơ sở sản xuất</w:t>
      </w:r>
    </w:p>
    <w:p>
      <w:r>
        <w:t>Pharmaceutical Works Polpharma S.A.</w:t>
      </w:r>
    </w:p>
    <w:p>
      <w:r>
        <w:t>Medana Pharma S.A.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