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20/2026/QĐ-UBND quy định tỷ lệ (mức) khoán chi phí quản lý, xử lý tài sản được xác lập quyền sở hữu toàn dân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ỦY BAN NHÂN DÂN</w:t>
      </w:r>
    </w:p>
    <w:p>
      <w:r>
        <w:t>TỈNH LAI CHÂU</w:t>
      </w:r>
    </w:p>
    <w:p>
      <w:r>
        <w:t>-------</w:t>
      </w:r>
    </w:p>
    <w:p>
      <w:r>
        <w:t>CỘNG HÒA XÃ HỘI CHỦ NGHĨA VIỆT NAM</w:t>
      </w:r>
    </w:p>
    <w:p>
      <w:r>
        <w:t>Độc lập - Tự do - Hạnh phúc</w:t>
      </w:r>
    </w:p>
    <w:p>
      <w:r>
        <w:t>---------------</w:t>
      </w:r>
    </w:p>
    <w:p>
      <w:r>
        <w:t>Số: 20/2026/QĐ-UBND</w:t>
      </w:r>
    </w:p>
    <w:p>
      <w:r>
        <w:t>Lai Châu, ngày 26 tháng 3 năm 2026</w:t>
      </w:r>
    </w:p>
    <w:p>
      <w:r>
        <w:t>QUYẾT ĐỊNH</w:t>
      </w:r>
    </w:p>
    <w:p>
      <w:r>
        <w:t>QUY ĐỊNH TỶ LỆ (MỨC) KHOÁN CHI PHÍ QUẢN LÝ, XỬ LÝ TÀI SẢN ĐƯỢC XÁC LẬP QUYỀN SỞ HỮU TOÀN DÂN THUỘC PHẠM VI QUẢN LÝ CỦA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 được sửa đổi bổ sung bởi Nghị định số 286/2025/NĐ-CP ngày 03 tháng 11 năm 2025 của Chính phủ;</w:t>
      </w:r>
    </w:p>
    <w:p>
      <w:r>
        <w:t>Theo đề nghị của Giám đốc Sở Tài chính;</w:t>
      </w:r>
    </w:p>
    <w:p>
      <w:r>
        <w:t>Ủy ban nhân dân tỉnh ban hành Quyết định quy định tỷ lệ (mức) khoán chi phí quản lý, xử lý tài sản được xác lập quyền sở hữu toàn dân thuộc phạm vi quản lý của tỉnh Lai Châu.</w:t>
      </w:r>
    </w:p>
    <w:p>
      <w:r>
        <w:t>Điều 1. Phạm vi điều chỉnh</w:t>
      </w:r>
    </w:p>
    <w:p>
      <w:r>
        <w:t>Quyết định này quy định tỷ lệ (mức) khoán chi phí quản lý, xử lý tài sản được xác lập quyền sở hữu toàn dân theo quy định tại khoản 3 Điều 97 Nghị định số 77/2025/NĐ-CP, được bổ sung bởi điểm đ khoản 10 Điều 3 Nghị định số 286/2025/NĐ-CP.</w:t>
      </w:r>
    </w:p>
    <w:p>
      <w:r>
        <w:t>Điều 2. Đối tượng áp dụng</w:t>
      </w:r>
    </w:p>
    <w:p>
      <w:r>
        <w:t>1. Cơ quan, tổ chức, đơn vị được giao chủ trì quản lý, xử lý tài sản được xác lập quyền sở hữu toàn dân.</w:t>
      </w:r>
    </w:p>
    <w:p>
      <w:r>
        <w:t>2. Cơ quan được giao thực hiện nhiệm vụ quản lý tài sản công quy định tại khoản 3 Điều 19 Luật Quản lý, sử dụng tài sản công số 15/2017/QH14, được sửa đổi bổ sung bởi khoản 2 Điều 8 Luật số 90/2025/QH15.</w:t>
      </w:r>
    </w:p>
    <w:p>
      <w:r>
        <w:t>3. Các tổ chức, cá nhân khác liên quan.</w:t>
      </w:r>
    </w:p>
    <w:p>
      <w:r>
        <w:t>Điều 3. Tỷ lệ (mức) khoán chi phí quản lý, xử lý tài sản được xác lập quyền sở hữu toàn dân trên số tiền thu được từ xử lý tài sản là tang vật, phương tiện vi phạm hành chính bị tịch thu</w:t>
      </w:r>
    </w:p>
    <w:p>
      <w:r>
        <w:t>Mức khoán bằng 40% số tiền thu được từ xử lý tài sản được xác lập quyền sở hữu toàn dân.</w:t>
      </w:r>
    </w:p>
    <w:p>
      <w:r>
        <w:t>Điều 4. Trách nhiệm thi hành</w:t>
      </w:r>
    </w:p>
    <w:p>
      <w:r>
        <w:t>1. Quyết định này có hiệu lực thi hành kể từ ngày 10 tháng 4 năm 2026.</w:t>
      </w:r>
    </w:p>
    <w:p>
      <w:r>
        <w:t>2. Quyết định số 85/2025/QĐ-UBND ngày 07 tháng 11 năm 2025 của Ủy ban nhân dân tỉnh Lai Châu quy định thẩm quyền và phân cấp thẩm quyền xác lập, phê duyệt phương án xử lý tài sản được xác lập quyền sở hữu toàn dân và tỷ lệ (mức) khoán chi phí quản lý, xử lý tài sản được xác lập quyền sở hữu toàn dân thuộc phạm vi quản lý của tỉnh Lai Châu hết hiệu lực kể từ ngày Quyết định này có hiệu lực thi hành.</w:t>
      </w:r>
    </w:p>
    <w:p>
      <w:r>
        <w:t>3. Chánh Văn phòng Ủy ban nhân dân tỉnh; Thủ trưởng các sở, ban, ngành tỉnh; Chủ tịch Ủy ban nhân dân cấp xã và Thủ trưởng các cơ quan, tổ chức, đơn vị có liên quan chịu trách nhiệm thi hành Quyết định này./.</w:t>
      </w:r>
    </w:p>
    <w:p>
      <w:r>
        <w:t>Nơi nhận:</w:t>
      </w:r>
    </w:p>
    <w:p>
      <w:r>
        <w:t>- Như Điều 4;</w:t>
      </w:r>
    </w:p>
    <w:p>
      <w:r>
        <w:t>- Bộ Tài chính (b/c);</w:t>
      </w:r>
    </w:p>
    <w:p>
      <w:r>
        <w:t>- Cục Kiểm tra văn bản và Tổ chức thi hành pháp luật - Bộ Tư pháp (b/c);</w:t>
      </w:r>
    </w:p>
    <w:p>
      <w:r>
        <w:t>- Thường trực Tỉnh ủy (b/c);</w:t>
      </w:r>
    </w:p>
    <w:p>
      <w:r>
        <w:t>- Thường trực HĐND tỉnh (b/c);</w:t>
      </w:r>
    </w:p>
    <w:p>
      <w:r>
        <w:t>- Chủ tịch, các Phó Chủ tịch UBND tỉnh;</w:t>
      </w:r>
    </w:p>
    <w:p>
      <w:r>
        <w:t>- Cơ quan Ủy ban MTTQ Việt Nam tỉnh;</w:t>
      </w:r>
    </w:p>
    <w:p>
      <w:r>
        <w:t>- VP UBND tỉnh: V, C;</w:t>
      </w:r>
    </w:p>
    <w:p>
      <w:r>
        <w:t>- Cổng thông tin điện tử tỉnh (đăng tải);</w:t>
      </w:r>
    </w:p>
    <w:p>
      <w:r>
        <w:t>- Lưu: VT, Kt11.</w:t>
      </w:r>
    </w:p>
    <w:p>
      <w:r>
        <w:t>TM. ỦY BAN NHÂN DÂN</w:t>
      </w:r>
    </w:p>
    <w:p>
      <w:r>
        <w:t>CHỦ TỊCH</w:t>
      </w:r>
    </w:p>
    <w:p>
      <w:r>
        <w:t>Hà Quang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