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giá dịch vụ trông giữ xe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19/2023/QĐ-UBND</w:t>
      </w:r>
    </w:p>
    <w:p>
      <w:r>
        <w:t>Kiên Giang, ngày 02 tháng 10 năm 2023</w:t>
      </w:r>
    </w:p>
    <w:p>
      <w:r>
        <w:t>QUYẾT ĐỊNH</w:t>
      </w:r>
    </w:p>
    <w:p>
      <w:r>
        <w:t>QUY ĐỊNH GIÁ DỊCH VỤ TRÔNG GIỮ XE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 ngày 20 tháng 6 năm 2012;</w:t>
      </w:r>
    </w:p>
    <w:p>
      <w:r>
        <w:t>Căn cứ Nghị định 177/2013/NĐ-CP ngày 14 tháng 11 năm 2013 của Chính phủ quy định chi tiết và hướng dẫn thi hành một số điều của Luật Giá;</w:t>
      </w:r>
    </w:p>
    <w:p>
      <w:r>
        <w:t>Căn cứ Nghị định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25/2014/TT-BTC ngày 17 tháng 02 năm 2014 của Bộ trưởng Bộ Tài chính quy định phương pháp định giá chung đối với hàng hóa, dịch vụ;</w:t>
      </w:r>
    </w:p>
    <w:p>
      <w:r>
        <w:t>Căn cứ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Căn cứ Thông tư số 233/2016/TT-BTC ngày 11 tháng 11 năm 2016 của Bộ Tài chính sửa đổi, bổ sung một số điều của Thông tư số 56/2014/TT-BTC ngày 28 tháng 4 năm 2014 của Bộ Tài chính hướng dẫn thực hiện Nghị định số 177/2013/NĐ-CP ngày 14 tháng 11 năm 2013 của Chính phủ quy định chi tiết và hướng dẫn thi hành một số điều của Luật Giá;</w:t>
      </w:r>
    </w:p>
    <w:p>
      <w:r>
        <w:t>Theo đề nghị của Giám đốc Sở Giao thông vận tải tại Tờ trình số 562/TTr-SGTVT ngày 06 tháng 7 năm 2023.</w:t>
      </w:r>
    </w:p>
    <w:p>
      <w:r>
        <w:t>QUYẾT ĐỊNH:</w:t>
      </w:r>
    </w:p>
    <w:p>
      <w:r>
        <w:t>Điều 1. Phạm vi điều chỉnh</w:t>
      </w:r>
    </w:p>
    <w:p>
      <w:r>
        <w:t>Quyết định này quy định giá cụ thể đối với dịch vụ trông giữ xe tại các điểm trông giữ xe được đầu tư bằng nguồn vốn ngân sách nhà nước và mức giá tối đa đối với dịch vụ trông giữ xe tại các điểm trông giữ xe được đầu tư bằng nguồn vốn ngoài ngân sách nhà nước trên địa bàn tỉnh Kiên Giang.</w:t>
      </w:r>
    </w:p>
    <w:p>
      <w:r>
        <w:t>Điều 2. Đối tượng áp dụng</w:t>
      </w:r>
    </w:p>
    <w:p>
      <w:r>
        <w:t>1. Các điểm trông giữ xe được đầu tư bằng nguồn vốn ngân sách nhà nước và các điểm trông giữ xe được đầu tư bằng nguồn vốn ngoài ngân sách nhà nước trên địa bàn tỉnh Kiên Giang.</w:t>
      </w:r>
    </w:p>
    <w:p>
      <w:r>
        <w:t>2. Các cơ quan, đơn vị, tổ chức, cá nhân có liên quan đến hoạt động trông giữ xe trên địa bàn tỉnh Kiên Giang.</w:t>
      </w:r>
    </w:p>
    <w:p>
      <w:r>
        <w:t>Điều 3. Giá cụ thể đối với các điểm trông, giữ xe được đầu tư bằng nguồn vốn ngân sách Nhà nước</w:t>
      </w:r>
    </w:p>
    <w:p>
      <w:r>
        <w:t>Đơn vị tính: Đồng/lượt</w:t>
      </w:r>
    </w:p>
    <w:p>
      <w:r>
        <w:t>STT</w:t>
      </w:r>
    </w:p>
    <w:p>
      <w:r>
        <w:t>Nội dung giá</w:t>
      </w:r>
    </w:p>
    <w:p>
      <w:r>
        <w:t>Ban ngày</w:t>
      </w:r>
    </w:p>
    <w:p>
      <w:r>
        <w:t>Ban đêm</w:t>
      </w:r>
    </w:p>
    <w:p>
      <w:r>
        <w:t>A.</w:t>
      </w:r>
    </w:p>
    <w:p>
      <w:r>
        <w:t>Tại bệnh viện, trường học, ký túc xá sinh viên, học sinh</w:t>
      </w:r>
    </w:p>
    <w:p>
      <w:r>
        <w:t>1</w:t>
      </w:r>
    </w:p>
    <w:p>
      <w:r>
        <w:t>Xe đạp, xe đạp điện</w:t>
      </w:r>
    </w:p>
    <w:p>
      <w:r>
        <w:t>1.000</w:t>
      </w:r>
    </w:p>
    <w:p>
      <w:r>
        <w:t>2.000</w:t>
      </w:r>
    </w:p>
    <w:p>
      <w:r>
        <w:t>2</w:t>
      </w:r>
    </w:p>
    <w:p>
      <w:r>
        <w:t>Xe mô tô, xe gắn máy, xe gắn máy điện</w:t>
      </w:r>
    </w:p>
    <w:p>
      <w:r>
        <w:t>2.000</w:t>
      </w:r>
    </w:p>
    <w:p>
      <w:r>
        <w:t>4.000</w:t>
      </w:r>
    </w:p>
    <w:p>
      <w:r>
        <w:t>3</w:t>
      </w:r>
    </w:p>
    <w:p>
      <w:r>
        <w:t>Xe ô tô từ 15 chỗ ngồi trở xuống, xe tải từ 3 tấn trở xuống</w:t>
      </w:r>
    </w:p>
    <w:p>
      <w:r>
        <w:t>10.000</w:t>
      </w:r>
    </w:p>
    <w:p>
      <w:r>
        <w:t>20.000</w:t>
      </w:r>
    </w:p>
    <w:p>
      <w:r>
        <w:t>4</w:t>
      </w:r>
    </w:p>
    <w:p>
      <w:r>
        <w:t>Xe ô tô trên 15 chỗ ngồi, xe tải trên 3 tấn</w:t>
      </w:r>
    </w:p>
    <w:p>
      <w:r>
        <w:t>20.000</w:t>
      </w:r>
    </w:p>
    <w:p>
      <w:r>
        <w:t>40.000</w:t>
      </w:r>
    </w:p>
    <w:p>
      <w:r>
        <w:t>B.</w:t>
      </w:r>
    </w:p>
    <w:p>
      <w:r>
        <w:t>Tại các nơi khác (ngoài bệnh viện, trường học, ký túc xá sinh viên, học sinh)</w:t>
      </w:r>
    </w:p>
    <w:p>
      <w:r>
        <w:t>I</w:t>
      </w:r>
    </w:p>
    <w:p>
      <w:r>
        <w:t>Ngày thường</w:t>
      </w:r>
    </w:p>
    <w:p>
      <w:r>
        <w:t>1</w:t>
      </w:r>
    </w:p>
    <w:p>
      <w:r>
        <w:t>Xe đạp, xe đạp điện</w:t>
      </w:r>
    </w:p>
    <w:p>
      <w:r>
        <w:t>1.000</w:t>
      </w:r>
    </w:p>
    <w:p>
      <w:r>
        <w:t>2.000</w:t>
      </w:r>
    </w:p>
    <w:p>
      <w:r>
        <w:t>2</w:t>
      </w:r>
    </w:p>
    <w:p>
      <w:r>
        <w:t>Xe mô tô, xe gắn máy, xe gắn máy điện</w:t>
      </w:r>
    </w:p>
    <w:p>
      <w:r>
        <w:t>3.000</w:t>
      </w:r>
    </w:p>
    <w:p>
      <w:r>
        <w:t>6.000</w:t>
      </w:r>
    </w:p>
    <w:p>
      <w:r>
        <w:t>3</w:t>
      </w:r>
    </w:p>
    <w:p>
      <w:r>
        <w:t>Xe ô tô từ 15 chỗ ngồi trở xuống, xe tải từ 3 tấn trở xuống</w:t>
      </w:r>
    </w:p>
    <w:p>
      <w:r>
        <w:t>10.000</w:t>
      </w:r>
    </w:p>
    <w:p>
      <w:r>
        <w:t>20.000</w:t>
      </w:r>
    </w:p>
    <w:p>
      <w:r>
        <w:t>4</w:t>
      </w:r>
    </w:p>
    <w:p>
      <w:r>
        <w:t>Xe ô tô trên 15 chỗ ngồi, xe tải trên 3 tấn</w:t>
      </w:r>
    </w:p>
    <w:p>
      <w:r>
        <w:t>20.000</w:t>
      </w:r>
    </w:p>
    <w:p>
      <w:r>
        <w:t>40.000</w:t>
      </w:r>
    </w:p>
    <w:p>
      <w:r>
        <w:t>II</w:t>
      </w:r>
    </w:p>
    <w:p>
      <w:r>
        <w:t>Ngày Lễ, hội, Tết Nguyên đán hàng năm</w:t>
      </w:r>
    </w:p>
    <w:p>
      <w:r>
        <w:t>1</w:t>
      </w:r>
    </w:p>
    <w:p>
      <w:r>
        <w:t>Xe đạp, xe đạp điện</w:t>
      </w:r>
    </w:p>
    <w:p>
      <w:r>
        <w:t>1.000</w:t>
      </w:r>
    </w:p>
    <w:p>
      <w:r>
        <w:t>2.000</w:t>
      </w:r>
    </w:p>
    <w:p>
      <w:r>
        <w:t>2</w:t>
      </w:r>
    </w:p>
    <w:p>
      <w:r>
        <w:t>Xe mô tô, xe gắn máy, xe gắn máy điện</w:t>
      </w:r>
    </w:p>
    <w:p>
      <w:r>
        <w:t>6.000</w:t>
      </w:r>
    </w:p>
    <w:p>
      <w:r>
        <w:t>12.000</w:t>
      </w:r>
    </w:p>
    <w:p>
      <w:r>
        <w:t>III</w:t>
      </w:r>
    </w:p>
    <w:p>
      <w:r>
        <w:t>Sự kiện bắn pháo hoa hàng năm</w:t>
      </w:r>
    </w:p>
    <w:p>
      <w:r>
        <w:t>1</w:t>
      </w:r>
    </w:p>
    <w:p>
      <w:r>
        <w:t>Xe đạp, xe đạp điện</w:t>
      </w:r>
    </w:p>
    <w:p>
      <w:r>
        <w:t>1.000</w:t>
      </w:r>
    </w:p>
    <w:p>
      <w:r>
        <w:t>2.000</w:t>
      </w:r>
    </w:p>
    <w:p>
      <w:r>
        <w:t>2</w:t>
      </w:r>
    </w:p>
    <w:p>
      <w:r>
        <w:t>Xe mô tô, xe gắn máy, xe gắn máy điện</w:t>
      </w:r>
    </w:p>
    <w:p>
      <w:r>
        <w:t>12.000</w:t>
      </w:r>
    </w:p>
    <w:p>
      <w:r>
        <w:t>24.000</w:t>
      </w:r>
    </w:p>
    <w:p>
      <w:r>
        <w:t>Điều 4. Giá tối đa đối với các điểm trông, giữ xe được đầu tư bằng nguồn vốn ngoài ngân sách Nhà nước</w:t>
      </w:r>
    </w:p>
    <w:p>
      <w:r>
        <w:t>Đơn vị tính; Đồng/lượt</w:t>
      </w:r>
    </w:p>
    <w:p>
      <w:r>
        <w:t>STT</w:t>
      </w:r>
    </w:p>
    <w:p>
      <w:r>
        <w:t>Nội dung giá</w:t>
      </w:r>
    </w:p>
    <w:p>
      <w:r>
        <w:t>Ban ngày</w:t>
      </w:r>
    </w:p>
    <w:p>
      <w:r>
        <w:t>Ban đêm</w:t>
      </w:r>
    </w:p>
    <w:p>
      <w:r>
        <w:t>A.</w:t>
      </w:r>
    </w:p>
    <w:p>
      <w:r>
        <w:t>Tại bệnh viện, trường học, ký túc xá sinh viên, học sinh</w:t>
      </w:r>
    </w:p>
    <w:p>
      <w:r>
        <w:t>1</w:t>
      </w:r>
    </w:p>
    <w:p>
      <w:r>
        <w:t>Xe đạp, xe đạp điện</w:t>
      </w:r>
    </w:p>
    <w:p>
      <w:r>
        <w:t>1.000</w:t>
      </w:r>
    </w:p>
    <w:p>
      <w:r>
        <w:t>2.000</w:t>
      </w:r>
    </w:p>
    <w:p>
      <w:r>
        <w:t>2</w:t>
      </w:r>
    </w:p>
    <w:p>
      <w:r>
        <w:t>Xe mô tô, xe gắn máy, xe gắn máy điện</w:t>
      </w:r>
    </w:p>
    <w:p>
      <w:r>
        <w:t>2.000</w:t>
      </w:r>
    </w:p>
    <w:p>
      <w:r>
        <w:t>4.000</w:t>
      </w:r>
    </w:p>
    <w:p>
      <w:r>
        <w:t>B.</w:t>
      </w:r>
    </w:p>
    <w:p>
      <w:r>
        <w:t>Tại các nơi khác (ngoài bệnh viện, trường học, ký túc xá sinh viên, học sinh)</w:t>
      </w:r>
    </w:p>
    <w:p>
      <w:r>
        <w:t>I</w:t>
      </w:r>
    </w:p>
    <w:p>
      <w:r>
        <w:t>Ngày thường</w:t>
      </w:r>
    </w:p>
    <w:p>
      <w:r>
        <w:t>1</w:t>
      </w:r>
    </w:p>
    <w:p>
      <w:r>
        <w:t>Xe đạp, xe đạp điện</w:t>
      </w:r>
    </w:p>
    <w:p>
      <w:r>
        <w:t>1.000</w:t>
      </w:r>
    </w:p>
    <w:p>
      <w:r>
        <w:t>2.000</w:t>
      </w:r>
    </w:p>
    <w:p>
      <w:r>
        <w:t>2.</w:t>
      </w:r>
    </w:p>
    <w:p>
      <w:r>
        <w:t>Xe mô tô, xe gắn máy, xe gắn máy điện</w:t>
      </w:r>
    </w:p>
    <w:p>
      <w:r>
        <w:t>4.000</w:t>
      </w:r>
    </w:p>
    <w:p>
      <w:r>
        <w:t>8.000</w:t>
      </w:r>
    </w:p>
    <w:p>
      <w:r>
        <w:t>3</w:t>
      </w:r>
    </w:p>
    <w:p>
      <w:r>
        <w:t>Xe ô tô từ 15 chỗ ngồi trở xuống, xe tải từ 3 tấn trở xuống</w:t>
      </w:r>
    </w:p>
    <w:p>
      <w:r>
        <w:t>15.000</w:t>
      </w:r>
    </w:p>
    <w:p>
      <w:r>
        <w:t>30.000</w:t>
      </w:r>
    </w:p>
    <w:p>
      <w:r>
        <w:t>4</w:t>
      </w:r>
    </w:p>
    <w:p>
      <w:r>
        <w:t>Xe ô tô trên 15 chỗ ngồi, xe tải trên 3 tấn</w:t>
      </w:r>
    </w:p>
    <w:p>
      <w:r>
        <w:t>30.000</w:t>
      </w:r>
    </w:p>
    <w:p>
      <w:r>
        <w:t>60.000</w:t>
      </w:r>
    </w:p>
    <w:p>
      <w:r>
        <w:t>II</w:t>
      </w:r>
    </w:p>
    <w:p>
      <w:r>
        <w:t>Ngày Lễ, hội, Tết Nguyên đán hàng năm</w:t>
      </w:r>
    </w:p>
    <w:p>
      <w:r>
        <w:t>1</w:t>
      </w:r>
    </w:p>
    <w:p>
      <w:r>
        <w:t>Xe đạp, xe đạp điện</w:t>
      </w:r>
    </w:p>
    <w:p>
      <w:r>
        <w:t>1.000</w:t>
      </w:r>
    </w:p>
    <w:p>
      <w:r>
        <w:t>2.000</w:t>
      </w:r>
    </w:p>
    <w:p>
      <w:r>
        <w:t>2</w:t>
      </w:r>
    </w:p>
    <w:p>
      <w:r>
        <w:t>Xe mô tô, xe gắn máy, xe gắn máy điện</w:t>
      </w:r>
    </w:p>
    <w:p>
      <w:r>
        <w:t>10.000</w:t>
      </w:r>
    </w:p>
    <w:p>
      <w:r>
        <w:t>20.000</w:t>
      </w:r>
    </w:p>
    <w:p>
      <w:r>
        <w:t>III</w:t>
      </w:r>
    </w:p>
    <w:p>
      <w:r>
        <w:t>Sự kiện bắn pháo hoa hàng năm</w:t>
      </w:r>
    </w:p>
    <w:p>
      <w:r>
        <w:t>1</w:t>
      </w:r>
    </w:p>
    <w:p>
      <w:r>
        <w:t>Xe đạp, xe đạp điện</w:t>
      </w:r>
    </w:p>
    <w:p>
      <w:r>
        <w:t>1.000</w:t>
      </w:r>
    </w:p>
    <w:p>
      <w:r>
        <w:t>2.000</w:t>
      </w:r>
    </w:p>
    <w:p>
      <w:r>
        <w:t>2</w:t>
      </w:r>
    </w:p>
    <w:p>
      <w:r>
        <w:t>Xe mô tô, xe gắn máy, xe gắn máy điện</w:t>
      </w:r>
    </w:p>
    <w:p>
      <w:r>
        <w:t>20.000</w:t>
      </w:r>
    </w:p>
    <w:p>
      <w:r>
        <w:t>40.000</w:t>
      </w:r>
    </w:p>
    <w:p>
      <w:r>
        <w:t>Điều 5. Một số quy định cụ thể</w:t>
      </w:r>
    </w:p>
    <w:p>
      <w:r>
        <w:t>1. Thời gian trông, giữ xe ban đêm được tính từ 22 giờ 00 phút đêm ngày hôm trước đến 05 giờ 00 phút sáng ngày hôm sau.</w:t>
      </w:r>
    </w:p>
    <w:p>
      <w:r>
        <w:t>2. Giá dịch vụ trông, giữ xe quy định tại Điều 3, Điều 4 của Quyết định này đã bao gồm thuế giá trị gia tăng.</w:t>
      </w:r>
    </w:p>
    <w:p>
      <w:r>
        <w:t>3. Các tổ chức, cá nhân trông, giữ xe tại các điểm trông, giữ xe được đầu tư bằng nguồn vốn ngoài ngân sách nhà nước phải thực hiện kê khai mức giá cụ thể và không được cao hơn giá tối đa quy định tại Điều 4 của Quyết định này.</w:t>
      </w:r>
    </w:p>
    <w:p>
      <w:r>
        <w:t>4. Các tổ chức, cá nhân trông, giữ xe phải thực hiện niêm yết giá công khai tại địa điểm trông giữ xe nơi dễ quan sát và thu đúng giá niêm yết.</w:t>
      </w:r>
    </w:p>
    <w:p>
      <w:r>
        <w:t>5. Các tổ chức, cá nhân thu giá dịch vụ trông giữ xe tại các điểm trông giữ xe có trách nhiệm thực hiện các nghĩa vụ tài chính, nghĩa vụ thuế theo quy định hiện hành.</w:t>
      </w:r>
    </w:p>
    <w:p>
      <w:r>
        <w:t>Điều 6. Tổ chức thực hiện</w:t>
      </w:r>
    </w:p>
    <w:p>
      <w:r>
        <w:t>Giao cho Giám đốc các Sở: Tài chính, Giao thông vận tải và Chủ tịch Ủy ban nhân dân các huyện, thành phố hướng dẫn, triển khai và kiểm tra, giám sát việc thực hiện Quyết định này.</w:t>
      </w:r>
    </w:p>
    <w:p>
      <w:r>
        <w:t>Điều 7. Điều khoản thi hành</w:t>
      </w:r>
    </w:p>
    <w:p>
      <w:r>
        <w:t>Chánh Văn phòng Ủy ban nhân dân tỉnh, Giám đốc (Thủ trưởng) các Sở, ban, ngành, đoàn thể cấp tỉnh; Chủ tịch Ủy ban nhân dân các huyện, thành phố; Chủ tịch Ủy ban nhân dân các phường, xã, thị trấn và các cơ quan, tổ chức, cá nhân có liên quan chịu trách nhiệm thi hành Quyết định này.</w:t>
      </w:r>
    </w:p>
    <w:p>
      <w:r>
        <w:t>Quyết định này có hiệu lực kể từ ngày 12 tháng 10 năm 2023 và thay thế Quyết định số 37/2016/QĐ-UBND ngày 22 tháng 12 năm 2016 của Ủy ban nhân dân tỉnh Kiên Giang về việc quy định giá dịch vụ trông giữ xe trên địa bàn tỉnh Kiên Giang.</w:t>
      </w:r>
    </w:p>
    <w:p>
      <w:r>
        <w:t>Nơi nhận:</w:t>
      </w:r>
    </w:p>
    <w:p>
      <w:r>
        <w:t>- Như Điều 7 của Quyết định;</w:t>
      </w:r>
    </w:p>
    <w:p>
      <w:r>
        <w:t>- Văn phòng Chính phủ;</w:t>
      </w:r>
    </w:p>
    <w:p>
      <w:r>
        <w:t>- Cục Kiểm tra VB QPPL-Bộ Tư pháp;</w:t>
      </w:r>
    </w:p>
    <w:p>
      <w:r>
        <w:t>- Vụ Pháp chế - Bộ Tài Chính;</w:t>
      </w:r>
    </w:p>
    <w:p>
      <w:r>
        <w:t>- Vụ Pháp chế - Bộ GTVT;</w:t>
      </w:r>
    </w:p>
    <w:p>
      <w:r>
        <w:t>- Website Chính phủ;</w:t>
      </w:r>
    </w:p>
    <w:p>
      <w:r>
        <w:t>- TT. Tỉnh ủy; TT. HĐND tỉnh;</w:t>
      </w:r>
    </w:p>
    <w:p>
      <w:r>
        <w:t>- UBMTTQ Việt Nam tỉnh;</w:t>
      </w:r>
    </w:p>
    <w:p>
      <w:r>
        <w:t>- CT và các PCT. UBND tỉnh;</w:t>
      </w:r>
    </w:p>
    <w:p>
      <w:r>
        <w:t>- Các Sở, ban, ngành cấp tỉnh;</w:t>
      </w:r>
    </w:p>
    <w:p>
      <w:r>
        <w:t>- Sở Giao thông vận tải (05b);</w:t>
      </w:r>
    </w:p>
    <w:p>
      <w:r>
        <w:t>- Website Kiên Giang;</w:t>
      </w:r>
    </w:p>
    <w:p>
      <w:r>
        <w:t>- Công báo tỉnh;</w:t>
      </w:r>
    </w:p>
    <w:p>
      <w:r>
        <w:t>- LĐVP, P.KT, P.TH, P.NC;</w:t>
      </w:r>
    </w:p>
    <w:p>
      <w:r>
        <w:t>- Lưu: VT, Sở GTVT, cvquoc (01b).</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