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1761/QĐ-UBND năm 2023 bổ sung danh mục tiêu chuẩn, định mức sử dụng máy móc, thiết bị chuyên dùng đối với Văn phòng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1761/QĐ-UBND</w:t>
      </w:r>
    </w:p>
    <w:p>
      <w:r>
        <w:t>Quảng Ngãi, ngày 28 tháng 11 năm 2023</w:t>
      </w:r>
    </w:p>
    <w:p>
      <w:r>
        <w:t>QUYẾT ĐỊNH</w:t>
      </w:r>
    </w:p>
    <w:p>
      <w:r>
        <w:t>VỀ VIỆC BỔ SUNG DANH MỤC TIÊU CHUẨN, ĐỊNH MỨC SỬ DỤNG MÁY MÓC, THIẾT BỊ CHUYÊN DÙNG ĐỐI VỚI VĂN PHÒNG UBND TỈNH</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Quyết định số 50/2017/QĐ-TTg ngày 31/12/2017 của Thủ tướng Chính phủ quy định tiêu chuẩn, định mức sử dụng máy móc thiết bị;</w:t>
      </w:r>
    </w:p>
    <w:p>
      <w:r>
        <w:t>Căn cứ Quyết định số 1017/QĐ-UBND ngày 24/12/2019 của UBND tỉnh về ban hành Danh mục tiêu chuẩn, định mức sử dụng máy móc, thiết bị chuyên dùng của các cơ quan, tổ chức, đơn vị và địa phương trên địa bàn tỉnh Quảng Ngãi;</w:t>
      </w:r>
    </w:p>
    <w:p>
      <w:r>
        <w:t>Căn cứ Quyết định số 131/QĐ-UBND ngày 11/02/2022 của UBND tỉnh về việc bổ sung danh mục tiêu chuẩn, định mức sử dụng máy móc, thiết bị chuyên dùng đối với Văn phòng UBND tỉnh của các cơ quan, tổ chức, đơn vị và địa phương trên địa bàn tỉnh Quảng Ngãi;</w:t>
      </w:r>
    </w:p>
    <w:p>
      <w:r>
        <w:t>Căn cứ Quyết định số 09/2022/QĐ-UBND ngày 22/02/2022 của UBND tỉnh về Phân cấp thẩm quyền ban hành tiêu chuẩn, định mức sử dụng máy móc, thiết bị chuyên dùng của các cơ quan, tổ chức, đơn vị thuộc phạm vi quản lý của tỉnh Quảng Ngãi;</w:t>
      </w:r>
    </w:p>
    <w:p>
      <w:r>
        <w:t>Theo đề nghị của Giám đốc Ban quản lý dự án đầu tư xây dựng các công trình dân dụng và công nghiệp tỉnh tại Tờ trình số 1807/TTr-BQLDDCN ngày 02/11/2023; ý kiến của Giám đốc Sở Thông tin và Truyền thông tại Công văn số 2053/STTTT-BCVT&amp;CNTT ngày 16/10/2023; đề xuất của Giám đốc Sở Tài chính tại Công văn số 4692/STC-QLGCS ngày 14/11/2023 và ý kiến thống nhất của Thường trực Hội đồng nhân dân tỉnh tại Công văn số 266/HĐND-KTNS ngày 23/11/2023.</w:t>
      </w:r>
    </w:p>
    <w:p>
      <w:r>
        <w:t>QUYẾT ĐỊNH:</w:t>
      </w:r>
    </w:p>
    <w:p>
      <w:r>
        <w:t>Điều 1.  Bổ sung danh mục tiêu chuẩn, định mức sử dụng máy móc, thiết bị chuyên dùng đối với Văn phòng UBND tỉnh  (Chi tiết theo Phụ lục kèm theo).</w:t>
      </w:r>
    </w:p>
    <w:p>
      <w:r>
        <w:t>Điều 2.  Quyết định này có hiệu lực thi hành kể từ ngày ký. Các nội dung khác tại các Quyết định: số 1017/QĐ-UBND ngày 24/12/2019, số 131/QĐ-UBND ngày 11/02/2022 của UBND tỉnh vẫn giữ nguyên hiệu lực thi hành.</w:t>
      </w:r>
    </w:p>
    <w:p>
      <w:r>
        <w:t>Điều 3.  Chánh Văn phòng UBND tỉnh; Giám đốc Kho bạc Nhà nước Quảng Ngãi; Giám đốc các Sở: Tài chính, Thông tin và Truyền thông; Giám đốc Ban quản lý dự án đầu tư xây dựng các công trình dân dụng và công nghiệp tỉnh và Thủ trưởng các cơ quan, đơn vị có liên quan chịu trách nhiệm thi hành Quyết định này./.</w:t>
      </w:r>
    </w:p>
    <w:p>
      <w:r>
        <w:t>Nơi nhận:</w:t>
      </w:r>
    </w:p>
    <w:p>
      <w:r>
        <w:t>- Như Điều 3;</w:t>
      </w:r>
    </w:p>
    <w:p>
      <w:r>
        <w:t>- Thường trực HĐND tỉnh;</w:t>
      </w:r>
    </w:p>
    <w:p>
      <w:r>
        <w:t>- CT, PCT UBND tỉnh;</w:t>
      </w:r>
    </w:p>
    <w:p>
      <w:r>
        <w:t>- VPUB: PCVP, CBTH;</w:t>
      </w:r>
    </w:p>
    <w:p>
      <w:r>
        <w:t>- Lưu: VT, KTTHa518.</w:t>
      </w:r>
    </w:p>
    <w:p>
      <w:r>
        <w:t>KT. CHỦ TỊCH</w:t>
      </w:r>
    </w:p>
    <w:p>
      <w:r>
        <w:t>PHÓ CHỦ TỊCH</w:t>
      </w:r>
    </w:p>
    <w:p>
      <w:r>
        <w:t>Võ Phiên</w:t>
      </w:r>
    </w:p>
    <w:p>
      <w:r>
        <w:t>PHỤ LỤC</w:t>
      </w:r>
    </w:p>
    <w:p>
      <w:r>
        <w:t>(Kèm theo Quyết định số 1761/QĐ-UBND ngày 28/11/2023 của UBND tỉnh Quảng Ngãi)</w:t>
      </w:r>
    </w:p>
    <w:p>
      <w:r>
        <w:t>TT</w:t>
      </w:r>
    </w:p>
    <w:p>
      <w:r>
        <w:t>DANH MỤC THIẾT BỊ</w:t>
      </w:r>
    </w:p>
    <w:p>
      <w:r>
        <w:t>Đơn vị tính</w:t>
      </w:r>
    </w:p>
    <w:p>
      <w:r>
        <w:t>Số lượng tối đa</w:t>
      </w:r>
    </w:p>
    <w:p>
      <w:r>
        <w:t>Ghi chú</w:t>
      </w:r>
    </w:p>
    <w:p>
      <w:r>
        <w:t>A</w:t>
      </w:r>
    </w:p>
    <w:p>
      <w:r>
        <w:t>DANH MỤC THIẾT BỊ AV - PHÒNG HỌP THƯỜNG KỲ 100 CHỖ</w:t>
      </w:r>
    </w:p>
    <w:p>
      <w:r>
        <w:t>1</w:t>
      </w:r>
    </w:p>
    <w:p>
      <w:r>
        <w:t>Màn hình ghép 55 inch (màn hình ghép 3x3 tấm 55") + 9 khung treo</w:t>
      </w:r>
    </w:p>
    <w:p>
      <w:r>
        <w:t>Hệ thống</w:t>
      </w:r>
    </w:p>
    <w:p>
      <w:r>
        <w:t>1</w:t>
      </w:r>
    </w:p>
    <w:p>
      <w:r>
        <w:t>B</w:t>
      </w:r>
    </w:p>
    <w:p>
      <w:r>
        <w:t>DANH MỤC THIẾT BỊ AV - PHÒNG TRỰC TUYẾN 80 CHỖ</w:t>
      </w:r>
    </w:p>
    <w:p>
      <w:r>
        <w:t>1</w:t>
      </w:r>
    </w:p>
    <w:p>
      <w:r>
        <w:t>Màn hình ghép 55 inch (màn hình ghép 3x3 tấm 55") + 9 khung treo</w:t>
      </w:r>
    </w:p>
    <w:p>
      <w:r>
        <w:t>Hệ thống</w:t>
      </w:r>
    </w:p>
    <w:p>
      <w:r>
        <w:t>1</w:t>
      </w:r>
    </w:p>
    <w:p>
      <w:r>
        <w:t>C</w:t>
      </w:r>
    </w:p>
    <w:p>
      <w:r>
        <w:t>DANH MỤC THIẾT BỊ TRUNG TÂM IOC</w:t>
      </w:r>
    </w:p>
    <w:p>
      <w:r>
        <w:t>1</w:t>
      </w:r>
    </w:p>
    <w:p>
      <w:r>
        <w:t>Bản quyền vĩnh viễn phần mềm MCU 100 điểm</w:t>
      </w:r>
    </w:p>
    <w:p>
      <w:r>
        <w:t>Bản quyền</w:t>
      </w:r>
    </w:p>
    <w:p>
      <w:r>
        <w:t>1</w:t>
      </w:r>
    </w:p>
    <w:p>
      <w:r>
        <w:t>2</w:t>
      </w:r>
    </w:p>
    <w:p>
      <w:r>
        <w:t>Máy chủ chạy phần mềm MCU 100 điểm</w:t>
      </w:r>
    </w:p>
    <w:p>
      <w:r>
        <w:t>Bộ</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