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1690/QĐ-UBND năm 2024 thông qua chính sách trong đề nghị xây dựng Nghị quyết của Hội đồng nhân dân thành phố Cần Thơ quy định nội dung chi, mức chi thăm hỏi đồng bào dân tộc thiểu số nhân các ngày lễ, tết trọng đại và bị thiệt hại do thiên tai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1690/QĐ-UBND</w:t>
      </w:r>
    </w:p>
    <w:p>
      <w:r>
        <w:t>Cần Thơ, ngày 30 tháng 7 năm 2024</w:t>
      </w:r>
    </w:p>
    <w:p>
      <w:r>
        <w:t>QUYẾT ĐỊNH</w:t>
      </w:r>
    </w:p>
    <w:p>
      <w:r>
        <w:t>THÔNG QUA CHÍNH SÁCH TRONG ĐỀ NGHỊ XÂY DỰNG NGHỊ QUYẾT CỦA HỘI ĐỒNG NHÂN DÂN THÀNH PHỐ QUY ĐỊNH NỘI DUNG CHI, MỨC CHI THĂM HỎI ĐỒNG BÀO DÂN TỘC THIỂU SỐ NHÂN CÁC NGÀY LỄ, TẾT TRỌNG ĐẠI VÀ BỊ THIỆT HẠI DO THIÊN TAI</w:t>
      </w:r>
    </w:p>
    <w:p>
      <w:r>
        <w:t>ỦY BAN NHÂN DÂN THÀNH PHỐ CẦN THƠ</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05/2011/NĐ-CP ngày 14 tháng 01 năm 2011 của Chính phủ về công tác dân tộc;</w:t>
      </w:r>
    </w:p>
    <w:p>
      <w:r>
        <w:t>Theo đề nghị của Trưởng ban Ban Dân tộc,</w:t>
      </w:r>
    </w:p>
    <w:p>
      <w:r>
        <w:t>QUYẾT ĐỊNH:</w:t>
      </w:r>
    </w:p>
    <w:p>
      <w:r>
        <w:t>Điều 1.  Thông qua chính sách trong đề nghị xây dựng Nghị quyết của Hội đồng nhân dân thành phố quy định nội dung chi, mức chi thăm hỏi đồng bào dân tộc thiểu số (gọi tắt là DTTS) nhân các ngày lễ, tết trọng đại và bị thiệt hại do thiên tai, gồm các nội dung sau:</w:t>
      </w:r>
    </w:p>
    <w:p>
      <w:r>
        <w:t>1.  Đối tượng áp dụng</w:t>
      </w:r>
    </w:p>
    <w:p>
      <w:r>
        <w:t>a) Cán bộ hưu trí, hộ gia đình chính sách, hộ nghèo, hộ cận nghèo người DTTS theo quy định pháp luật có đăng ký thường trú trên địa bàn thành phố Cần Thơ;</w:t>
      </w:r>
    </w:p>
    <w:p>
      <w:r>
        <w:t>b) Hộ gia đình người DTTS theo quy định pháp luật sinh sống trên địa bàn thành phố Cần Thơ bị thiệt hại do thiên tai.</w:t>
      </w:r>
    </w:p>
    <w:p>
      <w:r>
        <w:t>2.  Nguyên tắc chi</w:t>
      </w:r>
    </w:p>
    <w:p>
      <w:r>
        <w:t>a) Đảm bảo đúng đối tượng, công khai, minh bạch.</w:t>
      </w:r>
    </w:p>
    <w:p>
      <w:r>
        <w:t>b) Ngoài các chế độ, chính sách có liên quan mà đồng bào DTTS đang được hưởng theo quy định hiện hành thì chính sách tại Nghị quyết này nhằm mục đích hỗ trợ thêm, mang tính chất quà tặng, động viên do cơ quan công tác dân tộc thành phố thực hiện.</w:t>
      </w:r>
    </w:p>
    <w:p>
      <w:r>
        <w:t>3.  Nội dung chi và mức chi</w:t>
      </w:r>
    </w:p>
    <w:p>
      <w:r>
        <w:t>a) Đối với dịp lễ, tết trọng đại hằng năm:</w:t>
      </w:r>
    </w:p>
    <w:p>
      <w:r>
        <w:t>Tập trung thực hiện 03 lễ tết trọng đại có sự ảnh hưởng lớn đến đời sống, văn hóa, tinh thần, được đông đảo đồng bào DTTS tham gia; đồng thời đối với đồng bào DTTS còn gặp nhiều khó khăn hơn thì số lần được chi thăm hỏi trong năm được thực hiện nhiều hơn (tỷ lệ hộ nghèo đồng bào dân tộc Khmer 81,5% trên tổng số hộ nghèo DTTS và cận nghèo là 94,5% trên tổng số hộ cận nghèo DTTS), nội dung chi và mức chi cụ thể:</w:t>
      </w:r>
    </w:p>
    <w:p>
      <w:r>
        <w:t>- Dịp tết nguyên đán: Chi thăm hỏi nhân dịp tết nguyên đán đối với cán bộ hưu trí, hộ gia đình chính sách, hộ nghèo, hộ cận nghèo người Hoa và các DTTS khác (không áp dụng đối với đồng bào dân tộc Khmer). Mức chi 500.000 đồng/hộ(người)/lần/năm.</w:t>
      </w:r>
    </w:p>
    <w:p>
      <w:r>
        <w:t>- Dịp tết Chôl Chnăm Thmây: Chi thăm hỏi nhân dịp tết Chôl Chnăm Thmây đối với cán bộ hưu trí, hộ gia đình chính sách, hộ nghèo, hộ cận nghèo là người dân tộc Khmer. Mức chi 500.000 đồng/hộ(người)/lần/năm.</w:t>
      </w:r>
    </w:p>
    <w:p>
      <w:r>
        <w:t>- Dịp lễ Sene Đônta: Chi thăm hỏi nhân dịp lễ Sene Đônta đối với cán bộ hưu trí, hộ gia đình chính sách, hộ nghèo, hộ cận nghèo là người dân tộc Khmer. Mức chi 500.000 đồng/hộ (người)/lần/năm.</w:t>
      </w:r>
    </w:p>
    <w:p>
      <w:r>
        <w:t>b) Chi thăm hỏi, động viên hộ DTTS bị thiệt hại do thiên tai 1.000.000 đồng/hộ/lần.</w:t>
      </w:r>
    </w:p>
    <w:p>
      <w:r>
        <w:t>Điều 2. Kinh phí thực hiện</w:t>
      </w:r>
    </w:p>
    <w:p>
      <w:r>
        <w:t>Ngân sách nhà nước đảm bảo theo quy định hiện hành và vận động xã hội hóa.</w:t>
      </w:r>
    </w:p>
    <w:p>
      <w:r>
        <w:t>Điều 3. Trách nhiệm thi hành</w:t>
      </w:r>
    </w:p>
    <w:p>
      <w:r>
        <w:t>1. Giao Trưởng ban Ban Dân tộc có trách nhiệm chủ trì, phối hợp với các cơ quan, tổ chức có liên quan hoàn chỉnh hồ sơ tham mưu Ủy ban nhân dân thành phố trình thường trực Hội đồng nhân dân thành phố theo quy định của pháp luật.</w:t>
      </w:r>
    </w:p>
    <w:p>
      <w:r>
        <w:t>2. Chánh Văn phòng Ủy ban nhân dân thành phố, Trưởng ban Ban Dân tộc, Thủ trưởng cơ quan, đơn vị có liên quan căn cứ Quyết định này thi hành kể từ ngày ký./.</w:t>
      </w:r>
    </w:p>
    <w:p>
      <w:r>
        <w:t>Nơi nhận:</w:t>
      </w:r>
    </w:p>
    <w:p>
      <w:r>
        <w:t>- Như Điều 3;</w:t>
      </w:r>
    </w:p>
    <w:p>
      <w:r>
        <w:t>- TT Thành ủy (để b/c);</w:t>
      </w:r>
    </w:p>
    <w:p>
      <w:r>
        <w:t>- TT. HĐND TP;</w:t>
      </w:r>
    </w:p>
    <w:p>
      <w:r>
        <w:t>- CT, PCT UBND TP;</w:t>
      </w:r>
    </w:p>
    <w:p>
      <w:r>
        <w:t>- Các Sở: Tài Chính, Tư Pháp;</w:t>
      </w:r>
    </w:p>
    <w:p>
      <w:r>
        <w:t>- Ban Dân tộc;</w:t>
      </w:r>
    </w:p>
    <w:p>
      <w:r>
        <w:t>- VP.UBND TP (2,3 ABC);</w:t>
      </w:r>
    </w:p>
    <w:p>
      <w:r>
        <w:t>- Lưu VT. HK.</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