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1662/QĐ-BXD năm 2025 điều chỉnh nội dung quy định tại Quyết định 805/QĐ-BXD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1662/QĐ-BXD</w:t>
      </w:r>
    </w:p>
    <w:p>
      <w:r>
        <w:t>Hà Nội, ngày 02 tháng 10 năm 2025</w:t>
      </w:r>
    </w:p>
    <w:p>
      <w:r>
        <w:t>QUYẾT ĐỊNH</w:t>
      </w:r>
    </w:p>
    <w:p>
      <w:r>
        <w:t>VỀ VIỆC ĐIỀU CHỈNH, BỔ SUNG MỘT SỐ NỘI DUNG QUY ĐỊNH TẠI QUYẾT ĐỊNH SỐ 805/QĐ-BXD NGÀY 13/6/2025 CỦA BỘ TRƯỞNG BỘ XÂY DỰNG</w:t>
      </w:r>
    </w:p>
    <w:p>
      <w:r>
        <w:t>BỘ TRƯỞNG BỘ XÂY DỰNG</w:t>
      </w:r>
    </w:p>
    <w:p>
      <w:r>
        <w:t>Căn cứ Luật Quản lý, sử dụng tài sản công ngày 21/6/2017, Luật Công nghệ thông tin ngày 29/6/2006;</w:t>
      </w:r>
    </w:p>
    <w:p>
      <w:r>
        <w:t>Căn cứ Nghị định số 33/2025/NĐ-CP ngày 25/02/2025 của Chính phủ quy định chức năng, nhiệm vụ, quyền hạn và cơ cấu tổ chức của Bộ Xây dựng;</w:t>
      </w:r>
    </w:p>
    <w:p>
      <w:r>
        <w:t>Căn cứ Quyết định số 805/QĐ-BXD ngày 13/6/2025 của Bộ trưởng Bộ Xây dựng ban hành kèm theo quy định 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w:t>
      </w:r>
    </w:p>
    <w:p>
      <w:r>
        <w:t>Theo đề nghị của Vụ trưởng Vụ Kế hoạch - Tài chính.</w:t>
      </w:r>
    </w:p>
    <w:p>
      <w:r>
        <w:t>QUYẾT ĐỊNH:</w:t>
      </w:r>
    </w:p>
    <w:p>
      <w:r>
        <w:t>Điều 1.  Điều chỉnh, bổ sung một số nội dung quy định tại Quyết định số 805/QĐ-BXD ngày 13/6/2025 của Bộ trưởng Bộ Xây dựng ban hành kèm theo quy định 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 cụ thể như sau:</w:t>
      </w:r>
    </w:p>
    <w:p>
      <w:r>
        <w:t>1. Điều chỉnh, bổ sung quy định tại điểm a khoản 1 Điều 2 như sau:</w:t>
      </w:r>
    </w:p>
    <w:p>
      <w:r>
        <w:t>“a) Cục trưởng các Cục quyết định mua sắm tài sản công:</w:t>
      </w:r>
    </w:p>
    <w:p>
      <w:r>
        <w:t>- Đối với nhiệm vụ phục vụ hoạt động của Cục có tổng dự toán kinh phí dưới 45 tỷ đồng/nhiệm vụ.</w:t>
      </w:r>
    </w:p>
    <w:p>
      <w:r>
        <w:t>- Đối với nhiệm vụ phục vụ hoạt động của cơ quan, đơn vị thuộc Cục có tổng dự toán kinh phí từ 5 tỷ đồng đến dưới 45 tỷ đồng/nhiệm vụ.”.</w:t>
      </w:r>
    </w:p>
    <w:p>
      <w:r>
        <w:t>2. Điều chỉnh, bổ sung quy định tại khoản 1 Điều 3 như sau:</w:t>
      </w:r>
    </w:p>
    <w:p>
      <w:r>
        <w:t>“1. Cục trưởng các Cục quyết định thuê tài sản:</w:t>
      </w:r>
    </w:p>
    <w:p>
      <w:r>
        <w:t>- Đối với nhiệm vụ phục vụ hoạt động của Cục, có dự toán kinh phí dưới 5 tỷ đồng/nhiệm vụ trong một năm hoặc có tổng dự toán kinh phí dưới 10 tỷ đồng/nhiệm vụ.</w:t>
      </w:r>
    </w:p>
    <w:p>
      <w:r>
        <w:t>- Đối với nhiệm vụ phục vụ hoạt động của cơ quan, đơn vị thuộc Cục có dự toán kinh phí từ 500 triệu đồng đến dưới 5 tỷ đồng/nhiệm vụ trong một năm hoặc có tổng dự toán kinh phí từ 5 tỷ đồng đến dưới 10 tỷ đồng/nhiệm vụ.”.</w:t>
      </w:r>
    </w:p>
    <w:p>
      <w:r>
        <w:t>3. Điều chỉnh, bổ sung quy định tại khoản 1 Điều 8 như sau: “1. Cục trưởng các Cục quyết định bán tài sản cố định (trừ trụ sở làm việc, cơ sở hoạt động sự nghiệp) có giá trị còn lại theo sổ kế toán dưới 1 tỷ đồng trên một đơn vị tài sản thuộc phạm vi quản lý.”.</w:t>
      </w:r>
    </w:p>
    <w:p>
      <w:r>
        <w:t>4. Điều chỉnh, bổ sung quy định tại khoản 1 Điều 9 như sau: “1. Cục trưởng các Cục quyết định thanh lý tài sản cố định (trừ trụ sở làm việc, cơ sở hoạt động sự nghiệp) có giá trị còn lại theo sổ kế toán dưới 1 tỷ đồng trên một đơn vị tài sản thuộc phạm vi quản lý.”.</w:t>
      </w:r>
    </w:p>
    <w:p>
      <w:r>
        <w:t>5. Điều chỉnh, bổ sung quy định tại khoản 1 Điều 10 như sau: “Cục trưởng các Cục quyết định tiêu hủy tài sản công là tài sản cố định (trừ trụ sở làm việc, cơ sở hoạt động sự nghiệp) có giá trị còn lại theo sổ kế toán dưới 10 tỷ đồng trên một đơn vị tài sản thuộc phạm vi quản lý.”.</w:t>
      </w:r>
    </w:p>
    <w:p>
      <w:r>
        <w:t>6. Điều chỉnh, bổ sung quy định tại khoản 1 Điều 14 như sau: “1. Cục trưởng các Cục phê duyệt nhu cầu kinh phí, nhiệm vụ và dự toán kinh phí thực hiện sửa chữa, cải tạo, nâng cấp, mở rộng, xây dựng mới hạng mục công trình trong các dự án đã đầu tư xây dựng với kinh phí thực hiện dưới 20 tỷ đồng/nhiệm vụ thuộc phạm vi quản lý.”.</w:t>
      </w:r>
    </w:p>
    <w:p>
      <w:r>
        <w:t>7. Điều chỉnh, bổ sung quy định tại khoản 1 Điều 15 như sau:</w:t>
      </w:r>
    </w:p>
    <w:p>
      <w:r>
        <w:t>“1. Cục trưởng các Cục phê duyệt nhu cầu kinh phí, nhiệm vụ và dự toán kinh phí mua sắm, sửa chữa, cải tạo, nâng cấp tài sản, trang thiết bị:</w:t>
      </w:r>
    </w:p>
    <w:p>
      <w:r>
        <w:t>- Đối với nhiệm vụ phục vụ hoạt động của Cục có kinh phí thực hiện dưới 45 tỷ đồng/nhiệm vụ.</w:t>
      </w:r>
    </w:p>
    <w:p>
      <w:r>
        <w:t>- Đối với nhiệm vụ phục vụ hoạt động của cơ quan, đơn vị thuộc Cục có kinh phí thực hiện từ 5 tỷ đồng đến dưới 45 tỷ đồng/nhiệm vụ.”.</w:t>
      </w:r>
    </w:p>
    <w:p>
      <w:r>
        <w:t>8. Điều chỉnh, bổ sung quy định tại khoản 1 Điều 19 như sau:</w:t>
      </w:r>
    </w:p>
    <w:p>
      <w:r>
        <w:t>“1. Cục trưởng các Cục quyết định phê duyệt nhiệm vụ và dự toán kinh phí đầu tư, mua sắm các hoạt động ứng dụng công nghệ thông tin:</w:t>
      </w:r>
    </w:p>
    <w:p>
      <w:r>
        <w:t>- Đối với nhiệm vụ phục vụ hoạt động của Cục có giá trị dưới 45 tỷ đồng/nhiệm vụ.</w:t>
      </w:r>
    </w:p>
    <w:p>
      <w:r>
        <w:t>- Đối với nhiệm vụ phục vụ hoạt động của cơ quan, đơn vị thuộc Cục có giá trị từ 1 tỷ đồng đến dưới 45 tỷ đồng/nhiệm vụ.”.</w:t>
      </w:r>
    </w:p>
    <w:p>
      <w:r>
        <w:t>Các nội dung khác giữ nguyên theo Quyết định số 805/QĐ-BXD ngày 13/6/2025 của Bộ trưởng Bộ Xây dựng.</w:t>
      </w:r>
    </w:p>
    <w:p>
      <w:r>
        <w:t>Điều 2.  Quyết định này có hiệu lực thi hành kể từ ngày ký.</w:t>
      </w:r>
    </w:p>
    <w:p>
      <w:r>
        <w:t>Chánh Văn phòng Bộ, Vụ trưởng các Vụ, Cục trưởng các Cục, Thủ trưởng các cơ quan nhà nước, đơn vị sự nghiệp công lập thuộc Bộ và các cơ quan, tổ chức, cá nhân liên quan chịu trách nhiệm thi hành Quyết định này./.</w:t>
      </w:r>
    </w:p>
    <w:p>
      <w:r>
        <w:t>Nơi nhận:</w:t>
      </w:r>
    </w:p>
    <w:p>
      <w:r>
        <w:t>- Như Điều 2;</w:t>
      </w:r>
    </w:p>
    <w:p>
      <w:r>
        <w:t>- Các Thứ trưởng;</w:t>
      </w:r>
    </w:p>
    <w:p>
      <w:r>
        <w:t>- Bộ Tài chính;</w:t>
      </w:r>
    </w:p>
    <w:p>
      <w:r>
        <w:t>- KBNN Trung ương;</w:t>
      </w:r>
    </w:p>
    <w:p>
      <w:r>
        <w:t>- Tổng công ty ĐSVN;</w:t>
      </w:r>
    </w:p>
    <w:p>
      <w:r>
        <w:t>- Tổng công ty Cảng HKVN-CTCP;</w:t>
      </w:r>
    </w:p>
    <w:p>
      <w:r>
        <w:t>- Lưu: VT, KH-TC(PTT).</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