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1646/QĐ-BHXH năm 2024 sửa đổi Điều 2 Quyết định 1773/QĐ-BHXH về Tiêu chuẩn, định mức xe ô tô chuyên dùng loại trên 16 chỗ ngồi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1646/QĐ-BHXH</w:t>
      </w:r>
    </w:p>
    <w:p>
      <w:r>
        <w:t>Hà Nội, ngày 24 tháng 9 năm 2024</w:t>
      </w:r>
    </w:p>
    <w:p>
      <w:r>
        <w:t>QUYẾT ĐỊNH</w:t>
      </w:r>
    </w:p>
    <w:p>
      <w:r>
        <w:t>VỀ VIỆC SỬA ĐỔI ĐIỀU 2 QUYẾT ĐỊNH SỐ 1773/QĐ-BHXH NGÀY 30/12/2021 CỦA TỔNG GIÁM ĐỐC BẢO HIỂM XÃ HỘI VIỆT NAM VỀ VIỆC BAN HÀNH TIÊU CHUẨN, ĐỊNH MỨC XE Ô TÔ CHUYÊN DÙNG LOẠI TRÊN 16 CHỖ NGỒI</w:t>
      </w:r>
    </w:p>
    <w:p>
      <w:r>
        <w:t>TỔNG GIÁM ĐỐC BẢO HIỂM XÃ HỘI VIỆT NAM</w:t>
      </w:r>
    </w:p>
    <w:p>
      <w:r>
        <w:t>Căn cứ Luật quản lý, sử dụng tài sản công ngày 21/6/2017;</w:t>
      </w:r>
    </w:p>
    <w:p>
      <w:r>
        <w:t>Căn cứ Nghị định số 72/2023/NĐ-CP ngày 26/9/2023 của Chính phủ quy định tiêu chuẩn, định mức sử dụng xe ô tô;</w:t>
      </w:r>
    </w:p>
    <w:p>
      <w:r>
        <w:t>Căn cứ Nghị định số 89/2020/NĐ-CP ngày 04/8/2020 của Chính phủ quy định chức năng, nhiệm vụ, quyền hạn và cơ cấu tổ chức của Bảo hiểm xã hội Việt Nam;</w:t>
      </w:r>
    </w:p>
    <w:p>
      <w:r>
        <w:t>Theo đề nghị của Vụ trưởng Vụ Tài chính - Kế toán.</w:t>
      </w:r>
    </w:p>
    <w:p>
      <w:r>
        <w:t>QUYẾT ĐỊNH:</w:t>
      </w:r>
    </w:p>
    <w:p>
      <w:r>
        <w:t>Điều 1.  Sửa đổi Điều 2 Quyết định số 1773/QĐ-BHXH ngày 30/12/2021 của Tổng Giám đốc Bảo hiểm xã hội Việt Nam về việc ban hành tiêu chuẩn, định mức xe ô tô chuyên dùng loại trên 16 chỗ ngồi như sau:</w:t>
      </w:r>
    </w:p>
    <w:p>
      <w:r>
        <w:t>“ Điều 2.  Trường Đào tạo nghiệp vụ bảo hiểm xã hội có trách nhiệm:</w:t>
      </w:r>
    </w:p>
    <w:p>
      <w:r>
        <w:t>a) Quản lý, sử dụng xe ô tô chuyên dùng nêu tại Điều 1 Quyết định này theo đúng quy định của pháp luật về quản lý, sử dụng tài sản công và đúng mục đích sử dụng: Để phục vụ công tác tuyên truyền; đưa đón giảng viên, học viên đi học tập, thực tế cơ sở và phục vụ các hoạt động đào tạo khác của Trường Đào tạo nghiệp vụ bảo hiểm xã hội.</w:t>
      </w:r>
    </w:p>
    <w:p>
      <w:r>
        <w:t>b) Quyết định việc sử dụng kết hợp xe ô tô chuyên dùng để phục vụ công tác chung trên cơ sở đề nghị của các đơn vị trực thuộc Bảo hiểm xã hội Việt Nam, đảm bảo không ảnh hưởng đến mục đích chính của xe chuyên dùng quy định tại điểm a Điều này.</w:t>
      </w:r>
    </w:p>
    <w:p>
      <w:r>
        <w:t>c) Ban hành Quy chế quản lý, sử dụng xe ô tô chuyên dùng đảm bảo hiệu quả, tiết kiệm, đúng mục đích, công khai, minh bạch.”</w:t>
      </w:r>
    </w:p>
    <w:p>
      <w:r>
        <w:t>Điều 2.  Quyết định này có hiệu lực kể từ ngày ký. Vụ trưởng Vụ Tài chính - Kế toán, Chánh Văn phòng Bảo hiểm xã hội Việt Nam, Hiệu trưởng Trường Đào tạo nghiệp vụ bảo hiểm xã hội và Thủ trưởng các đơn vị trực thuộc BHXH Việt Nam chịu trách nhiệm thi hành Quyết định này./.</w:t>
      </w:r>
    </w:p>
    <w:p>
      <w:r>
        <w:t>Nơi nhận:</w:t>
      </w:r>
    </w:p>
    <w:p>
      <w:r>
        <w:t>- Như Điều 2;</w:t>
      </w:r>
    </w:p>
    <w:p>
      <w:r>
        <w:t>- Bộ Tài chính (để b/c);</w:t>
      </w:r>
    </w:p>
    <w:p>
      <w:r>
        <w:t>- Kho bạc Nhà nước;</w:t>
      </w:r>
    </w:p>
    <w:p>
      <w:r>
        <w:t>- Tổng Giám đốc (để b/c);</w:t>
      </w:r>
    </w:p>
    <w:p>
      <w:r>
        <w:t>- Các Phó Tổng Giám đốc;</w:t>
      </w:r>
    </w:p>
    <w:p>
      <w:r>
        <w:t>- Cổng thông tin điện tử BHXH Việt Nam;</w:t>
      </w:r>
    </w:p>
    <w:p>
      <w:r>
        <w:t>- Lưu: VT, TCKT.</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