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1611/QĐ-BKHCN năm 2023 công bố Tiêu chuẩn quốc gia đối với Công-te-nơ vận chuyển loạt 1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1611/QĐ-BKHCN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1611/QĐ-BKHCN</w:t>
      </w:r>
    </w:p>
    <w:p>
      <w:r>
        <w:t>Hà Nội, ngày 27 tháng 7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29/6/2006;</w:t>
      </w:r>
    </w:p>
    <w:p>
      <w:r>
        <w:t>Căn cứ Nghị định số 127/2007/NĐ-CP ngày 01/8/2007 của Chính phủ quy định chi tiết thi hành một số điều của Luật Tiêu chuẩn và Quy chuẩn kỹ thuật;</w:t>
      </w:r>
    </w:p>
    <w:p>
      <w:r>
        <w:t>Căn cứ Nghị định số 78/2018/NĐ-CP ngày 16/5/2018 của Chính phủ sửa đổi, bổ sung một số điều của Nghị định số 127/2007/NĐ-CP ngày 01/8/2007 của Chính phủ quy định chi tiết thi hành một số điều Luật Tiêu chuẩn và Quy chuẩn kỹ thuật;</w:t>
      </w:r>
    </w:p>
    <w:p>
      <w:r>
        <w:t>Căn cứ Nghị định số 28/2023/NĐ-CP ngày 02/6/2023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10 Tiêu chuẩn quốc gia (TCVN) sau đây:</w:t>
      </w:r>
    </w:p>
    <w:p>
      <w:r>
        <w:t>1.</w:t>
      </w:r>
    </w:p>
    <w:p>
      <w:r>
        <w:t>TCVN 7552-1:2023</w:t>
      </w:r>
    </w:p>
    <w:p>
      <w:r>
        <w:t>ISO 1496-1:2013</w:t>
      </w:r>
    </w:p>
    <w:p>
      <w:r>
        <w:t>WITH AMENDMENT</w:t>
      </w:r>
    </w:p>
    <w:p>
      <w:r>
        <w:t>1:2016</w:t>
      </w:r>
    </w:p>
    <w:p>
      <w:r>
        <w:t>Công-te-nơ vận chuyển loạt 1 - Yêu cầu kỹ thuật và thử nghiệm - Phần 1: Công-te-nơ thông dụng vận chuyển hàng thông thường</w:t>
      </w:r>
    </w:p>
    <w:p>
      <w:r>
        <w:t>2.</w:t>
      </w:r>
    </w:p>
    <w:p>
      <w:r>
        <w:t>TCVN 7552-2:2023</w:t>
      </w:r>
    </w:p>
    <w:p>
      <w:r>
        <w:t>ISO 1496-2:2018</w:t>
      </w:r>
    </w:p>
    <w:p>
      <w:r>
        <w:t>Công-te-nơ vận chuyển loạt 1 - Yêu cầu kỹ thuật và thử nghiệm - Phần 2: Công-te-nơ nhiệt</w:t>
      </w:r>
    </w:p>
    <w:p>
      <w:r>
        <w:t>3.</w:t>
      </w:r>
    </w:p>
    <w:p>
      <w:r>
        <w:t>TCVN 7552-3:2023</w:t>
      </w:r>
    </w:p>
    <w:p>
      <w:r>
        <w:t>ISO 1496-3:2019</w:t>
      </w:r>
    </w:p>
    <w:p>
      <w:r>
        <w:t>Công-te-nơ vận chuyển loạt 1 - Yêu cầu kỹ thuật và thử nghiệm - Phần 3: Công-te-nơ thùng chứa dùng cho chất lỏng, chất khí và hàng rời khô được nén</w:t>
      </w:r>
    </w:p>
    <w:p>
      <w:r>
        <w:t>4.</w:t>
      </w:r>
    </w:p>
    <w:p>
      <w:r>
        <w:t>TCVN 7552-5:2023</w:t>
      </w:r>
    </w:p>
    <w:p>
      <w:r>
        <w:t>ISO 1496-5:2018</w:t>
      </w:r>
    </w:p>
    <w:p>
      <w:r>
        <w:t>Công-te-nơ vận chuyển loạt 1 - Yêu cầu kỹ thuật và thử nghiệm - Phần 5: Công-te-nơ sàn và công-te-nơ có đế dạng sàn</w:t>
      </w:r>
    </w:p>
    <w:p>
      <w:r>
        <w:t>5.</w:t>
      </w:r>
    </w:p>
    <w:p>
      <w:r>
        <w:t>TCVN 7553:2023</w:t>
      </w:r>
    </w:p>
    <w:p>
      <w:r>
        <w:t>ISO 668:2020</w:t>
      </w:r>
    </w:p>
    <w:p>
      <w:r>
        <w:t>Công-te-nơ vận chuyển loạt 1 - Phân loại, kích thước và khối lượng danh định</w:t>
      </w:r>
    </w:p>
    <w:p>
      <w:r>
        <w:t>6.</w:t>
      </w:r>
    </w:p>
    <w:p>
      <w:r>
        <w:t>TCVN 7554:2023</w:t>
      </w:r>
    </w:p>
    <w:p>
      <w:r>
        <w:t>ISO 1161:2016</w:t>
      </w:r>
    </w:p>
    <w:p>
      <w:r>
        <w:t>Công-te-nơ vận chuyển loạt 1 - Các chi tiết nối góc và chi tiết trung gian - Yêu cầu kỹ thuật</w:t>
      </w:r>
    </w:p>
    <w:p>
      <w:r>
        <w:t>7.</w:t>
      </w:r>
    </w:p>
    <w:p>
      <w:r>
        <w:t>TCVN 7621:2023</w:t>
      </w:r>
    </w:p>
    <w:p>
      <w:r>
        <w:t>ISO 3874:2017</w:t>
      </w:r>
    </w:p>
    <w:p>
      <w:r>
        <w:t>Công-te-nơ vận chuyển loạt 1 - Vận chuyển và kẹp chặt</w:t>
      </w:r>
    </w:p>
    <w:p>
      <w:r>
        <w:t>8.</w:t>
      </w:r>
    </w:p>
    <w:p>
      <w:r>
        <w:t>TCVN 7623:2023</w:t>
      </w:r>
    </w:p>
    <w:p>
      <w:r>
        <w:t>ISO 6346:2022</w:t>
      </w:r>
    </w:p>
    <w:p>
      <w:r>
        <w:t>Công-te-nơ vận chuyển - Mã hóa, nhận dạng và ghi nhãn</w:t>
      </w:r>
    </w:p>
    <w:p>
      <w:r>
        <w:t>9.</w:t>
      </w:r>
    </w:p>
    <w:p>
      <w:r>
        <w:t>TCVN 13786:2023</w:t>
      </w:r>
    </w:p>
    <w:p>
      <w:r>
        <w:t>ISO/TR 15069:2018</w:t>
      </w:r>
    </w:p>
    <w:p>
      <w:r>
        <w:t>Công-te-nơ vận chuyển loạt 1 - Vận chuyển và kẹp chặt - Cơ sở lý luận cho TCVN 7621:2023 (ISO 3874:2017), các phụ lục A đến E</w:t>
      </w:r>
    </w:p>
    <w:p>
      <w:r>
        <w:t>10.</w:t>
      </w:r>
    </w:p>
    <w:p>
      <w:r>
        <w:t>TCVN 13787:2023</w:t>
      </w:r>
    </w:p>
    <w:p>
      <w:r>
        <w:t>ISO/TR 15070:1996</w:t>
      </w:r>
    </w:p>
    <w:p>
      <w:r>
        <w:t>WITH AMENDMENT</w:t>
      </w:r>
    </w:p>
    <w:p>
      <w:r>
        <w:t>1:2005 AND AMENDMENT 2:2007</w:t>
      </w:r>
    </w:p>
    <w:p>
      <w:r>
        <w:t>Công-te-nơ vận chuyển loạt 1 - Cơ sở lý luận cho thiết kế và các tiêu chí thử nghiệm kết cấu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