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quy định Danh mục, thời gian tính hao mòn và tỷ lệ hao mòn tài sản cố định vô hình; danh mục tài sản cố định đặc thù thuộc phạm vi quản lý của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16/2024/QĐ-UBND</w:t>
      </w:r>
    </w:p>
    <w:p>
      <w:r>
        <w:t>Quảng Trị, ngày 30 tháng 8 năm 2024</w:t>
      </w:r>
    </w:p>
    <w:p>
      <w:r>
        <w:t>QUYẾT ĐỊNH</w:t>
      </w:r>
    </w:p>
    <w:p>
      <w:r>
        <w:t>VỀ VIỆC QUY ĐỊNH DANH MỤC, THỜI GIAN TÍNH HAO MÒN VÀ TỶ LỆ HAO MÒN TÀI SẢN CỐ ĐỊNH VÔ HÌNH; DANH MỤC TÀI SẢN CỐ ĐỊNH ĐẶC THÙ THUỘC PHẠM VI QUẢN LÝ CỦA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151/2017/NĐ-CP ngày 26 tháng 12 năm 2027 của Chính phủ quy định chi tiết một số điều của Luật quản lý, sử dụng tài sản công;</w:t>
      </w:r>
    </w:p>
    <w:p>
      <w:r>
        <w:t>Căn cứ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Sở Tài chính tại Tờ trình số 307/TTr-STC ngày 10 tháng 7 năm 2024 và Công văn số 2044/STC-STC-TCHCSN ngày 24 tháng 7 năm 2024.</w:t>
      </w:r>
    </w:p>
    <w:p>
      <w:r>
        <w:t>QUYẾT ĐỊNH:</w:t>
      </w:r>
    </w:p>
    <w:p>
      <w:r>
        <w:t>Điều 1. Phạm vi điều chỉnh</w:t>
      </w:r>
    </w:p>
    <w:p>
      <w:r>
        <w:t>Quyết định này quy định Danh mục, thời gian tính hao mòn và tỷ lệ hao mòn tài sản cố định vô hình; Danh mục tài sản cố định đặc thù thuộc phạm vi quản lý của tỉnh Quảng Trị.</w:t>
      </w:r>
    </w:p>
    <w:p>
      <w:r>
        <w:t>Điều 2. Đối tượng áp dụng</w:t>
      </w:r>
    </w:p>
    <w:p>
      <w:r>
        <w:t>1. Quyết định này áp dụng đối với:</w:t>
      </w:r>
    </w:p>
    <w:p>
      <w:r>
        <w:t>- Các cơ quan nhà nước, đơn vị sự nghiệp công lập, đơn vị lực lượng vũ trang nhân dân, cơ quan Đảng Cộng sản Việt Nam, Mặt trận Tổ quốc Việt Nam, các tổ chức được giao quản lý tài sản cố định quy định tại điểm a, điểm b khoản 1 Điều 1 Thông tư số 23/2023/TT-BTC ngày 25 tháng 4 năm 2023 của Bộ Tài chính.</w:t>
      </w:r>
    </w:p>
    <w:p>
      <w:r>
        <w:t>- Doanh nghiệp được giao quản lý tài sản cố định quy định tại điểm c khoản 1 Điều 1 Thông tư số 23/2023/TT-BTC ngày 25 tháng 4 năm 2023 của Bộ Tài chính.</w:t>
      </w:r>
    </w:p>
    <w:p>
      <w:r>
        <w:t>2. Khuyến khích các tổ chức chính trị xã hội - nghề nghiệp, tổ chức xã hội, tổ chức xã hội - nghề nghiệp, tổ chức khác được thành lập theo quy định của pháp luật về hội áp dụng các quy định tại Thông tư số 23/2023/TT-BTC ngày 25 tháng 4 năm 2023 của Bộ Tài chính để quản lý, tính hao mòn, khấu hao tài sản cố định không thuộc phạm vi quy định tại khoản 1 Điều 69, khoản 2 Điều 70 của Luật Quản lý, sử dụng tài sản công.</w:t>
      </w:r>
    </w:p>
    <w:p>
      <w:r>
        <w:t>Điều 3. Danh mục, thời gian tính hao mòn và tỷ lệ hao mòn tài sản cố định vô hình; Danh mục tài sản cố định đặc thù</w:t>
      </w:r>
    </w:p>
    <w:p>
      <w:r>
        <w:t>1. Danh mục, thời gian tính hao mòn và tỷ lệ hao mòn tài sản cố định vô hình</w:t>
      </w:r>
    </w:p>
    <w:p>
      <w:r>
        <w:t>(Chi tiết tại Phụ lục 1 kèm theo)</w:t>
      </w:r>
    </w:p>
    <w:p>
      <w:r>
        <w:t>2. Danh mục tài sản cố định đặc thù</w:t>
      </w:r>
    </w:p>
    <w:p>
      <w:r>
        <w:t>(Chi tiết tại Phụ lục 2 kèm theo)</w:t>
      </w:r>
    </w:p>
    <w:p>
      <w:r>
        <w:t>Điều 4. Hiệu lực thi hành</w:t>
      </w:r>
    </w:p>
    <w:p>
      <w:r>
        <w:t>Quyết định này có hiệu lực kể từ ngày 10 tháng 9 năm 2024 và thay thế Quyết định số 20/2021/QĐ-UBND ngày 20 tháng 9 năm 2021 của UBND tỉnh về việc quy định danh mục, thời gian sử dụng và tỷ lệ hao mòn tài sản cố định vô hình; Danh mục, thời gian sử dụng và tỷ lệ hao mòn tài sản cố định; Danh mục tài sản cố định đặc thù thuộc phạm vi quản lý của tỉnh Quảng Trị.</w:t>
      </w:r>
    </w:p>
    <w:p>
      <w:r>
        <w:t>Điều 5. Tổ chức thực hiện</w:t>
      </w:r>
    </w:p>
    <w:p>
      <w:r>
        <w:t>Chánh Văn phòng UBND tỉnh, Giám đốc các Sở, Thủ trưởng các ban, ngành, đơn vị cấp tỉnh; Chủ tịch UBND các huyện, thị xã, thành phố và các đối tượng liên quan chịu trách nhiệm thi hành Quyết định này.</w:t>
      </w:r>
    </w:p>
    <w:p>
      <w:r>
        <w:t>Nơi nhận:</w:t>
      </w:r>
    </w:p>
    <w:p>
      <w:r>
        <w:t>- Như điều 5;</w:t>
      </w:r>
    </w:p>
    <w:p>
      <w:r>
        <w:t>- Bộ Tài chính (để báo cáo);</w:t>
      </w:r>
    </w:p>
    <w:p>
      <w:r>
        <w:t>- TT/HĐND tỉnh (để báo cáo);</w:t>
      </w:r>
    </w:p>
    <w:p>
      <w:r>
        <w:t>- Cục KTVB QPPL - Bộ Tư pháp;</w:t>
      </w:r>
    </w:p>
    <w:p>
      <w:r>
        <w:t>- Vụ Pháp chế - Bộ Tài chính;</w:t>
      </w:r>
    </w:p>
    <w:p>
      <w:r>
        <w:t>- Chủ tịch, các PCT UBND tỉnh;</w:t>
      </w:r>
    </w:p>
    <w:p>
      <w:r>
        <w:t>- Cổng Thông tin điện tử tỉnh;</w:t>
      </w:r>
    </w:p>
    <w:p>
      <w:r>
        <w:t>- CVP, các PVP;</w:t>
      </w:r>
    </w:p>
    <w:p>
      <w:r>
        <w:t>- Lưu: VT, TCTM.</w:t>
      </w:r>
    </w:p>
    <w:p>
      <w:r>
        <w:t>TM. ỦY BAN NHÂN DÂN</w:t>
      </w:r>
    </w:p>
    <w:p>
      <w:r>
        <w:t>KT.CHỦ TỊCH</w:t>
      </w:r>
    </w:p>
    <w:p>
      <w:r>
        <w:t>PHÓ CHỦ TỊCH</w:t>
      </w:r>
    </w:p>
    <w:p>
      <w:r>
        <w:t>Hà Sỹ Đồng</w:t>
      </w:r>
    </w:p>
    <w:p>
      <w:r>
        <w:t>PHỤ LỤC 1</w:t>
      </w:r>
    </w:p>
    <w:p>
      <w:r>
        <w:t>QUY ĐỊNH DANH MỤC, THỜI GIAN TÍNH HAO MÒN VÀ TỶ LỆ HAO MÒN TÀI SẢN CỐ ĐỊNH VÔ HÌNH</w:t>
      </w:r>
    </w:p>
    <w:p>
      <w:r>
        <w:t>(Ban hành kèm theo Quyết định số 16/2024/QĐ-UBND ngày 30 tháng 8 năm 2024 của UBND tỉnh)</w:t>
      </w:r>
    </w:p>
    <w:p>
      <w:r>
        <w:t>STT</w:t>
      </w:r>
    </w:p>
    <w:p>
      <w:r>
        <w:t>DANH MỤC</w:t>
      </w:r>
    </w:p>
    <w:p>
      <w:r>
        <w:t>THỜI GIAN TÍNH HAO MÒN (năm)</w:t>
      </w:r>
    </w:p>
    <w:p>
      <w:r>
        <w:t>TỶ LỆ HAO MÒN (% năm)</w:t>
      </w:r>
    </w:p>
    <w:p>
      <w:r>
        <w:t>I</w:t>
      </w:r>
    </w:p>
    <w:p>
      <w:r>
        <w:t>Loại 1: Quyền tác giả</w:t>
      </w:r>
    </w:p>
    <w:p>
      <w:r>
        <w:t>- Kịch bản các loại</w:t>
      </w:r>
    </w:p>
    <w:p>
      <w:r>
        <w:t>20</w:t>
      </w:r>
    </w:p>
    <w:p>
      <w:r>
        <w:t>5</w:t>
      </w:r>
    </w:p>
    <w:p>
      <w:r>
        <w:t>- Tác phẩm (báo chí, âm nhạc, mỹ thuật, điện ảnh, văn học...)</w:t>
      </w:r>
    </w:p>
    <w:p>
      <w:r>
        <w:t>20</w:t>
      </w:r>
    </w:p>
    <w:p>
      <w:r>
        <w:t>5</w:t>
      </w:r>
    </w:p>
    <w:p>
      <w:r>
        <w:t>II</w:t>
      </w:r>
    </w:p>
    <w:p>
      <w:r>
        <w:t>Loại 2: Quyền sở hữu công nghiệp</w:t>
      </w:r>
    </w:p>
    <w:p>
      <w:r>
        <w:t>10</w:t>
      </w:r>
    </w:p>
    <w:p>
      <w:r>
        <w:t>10</w:t>
      </w:r>
    </w:p>
    <w:p>
      <w:r>
        <w:t>III</w:t>
      </w:r>
    </w:p>
    <w:p>
      <w:r>
        <w:t>Loại 3: Quyền đối với giống cây trồng</w:t>
      </w:r>
    </w:p>
    <w:p>
      <w:r>
        <w:t>20</w:t>
      </w:r>
    </w:p>
    <w:p>
      <w:r>
        <w:t>5</w:t>
      </w:r>
    </w:p>
    <w:p>
      <w:r>
        <w:t>IV</w:t>
      </w:r>
    </w:p>
    <w:p>
      <w:r>
        <w:t>Loại 4: Phần mềm ứng dụng</w:t>
      </w:r>
    </w:p>
    <w:p>
      <w:r>
        <w:t>- Phần mềm soạn thảo và chỉnh sửa nội dung</w:t>
      </w:r>
    </w:p>
    <w:p>
      <w:r>
        <w:t>5</w:t>
      </w:r>
    </w:p>
    <w:p>
      <w:r>
        <w:t>20</w:t>
      </w:r>
    </w:p>
    <w:p>
      <w:r>
        <w:t>- Phần mềm tra cứu, tìm kiếm, từ điển</w:t>
      </w:r>
    </w:p>
    <w:p>
      <w:r>
        <w:t>5</w:t>
      </w:r>
    </w:p>
    <w:p>
      <w:r>
        <w:t>20</w:t>
      </w:r>
    </w:p>
    <w:p>
      <w:r>
        <w:t>- Phần mềm ứng dụng đa ngành</w:t>
      </w:r>
    </w:p>
    <w:p>
      <w:r>
        <w:t>5</w:t>
      </w:r>
    </w:p>
    <w:p>
      <w:r>
        <w:t>20</w:t>
      </w:r>
    </w:p>
    <w:p>
      <w:r>
        <w:t>- Phần mềm ứng dụng chuyên ngành</w:t>
      </w:r>
    </w:p>
    <w:p>
      <w:r>
        <w:t>5</w:t>
      </w:r>
    </w:p>
    <w:p>
      <w:r>
        <w:t>20</w:t>
      </w:r>
    </w:p>
    <w:p>
      <w:r>
        <w:t>- Phần mềm ứng dụng khác</w:t>
      </w:r>
    </w:p>
    <w:p>
      <w:r>
        <w:t>5</w:t>
      </w:r>
    </w:p>
    <w:p>
      <w:r>
        <w:t>20</w:t>
      </w:r>
    </w:p>
    <w:p>
      <w:r>
        <w:t>PHỤ LỤC 2</w:t>
      </w:r>
    </w:p>
    <w:p>
      <w:r>
        <w:t>QUY ĐỊNH DANH MỤC TÀI SẢN CỐ ĐỊNH ĐẶC THÙ</w:t>
      </w:r>
    </w:p>
    <w:p>
      <w:r>
        <w:t>(Ban hành kèm theo Quyết định số 16/2024/QĐ-UBND ngày 30 tháng 8 năm 2024 của UBND tỉnh)</w:t>
      </w:r>
    </w:p>
    <w:p>
      <w:r>
        <w:t>STT</w:t>
      </w:r>
    </w:p>
    <w:p>
      <w:r>
        <w:t>DANH MỤC</w:t>
      </w:r>
    </w:p>
    <w:p>
      <w:r>
        <w:t>I</w:t>
      </w:r>
    </w:p>
    <w:p>
      <w:r>
        <w:t>Loại 1: Tài sản đặc thù trong lĩnh vực Văn hóa vật thể</w:t>
      </w:r>
    </w:p>
    <w:p>
      <w:r>
        <w:t>1</w:t>
      </w:r>
    </w:p>
    <w:p>
      <w:r>
        <w:t>Di tích lịch sử cấp quốc gia</w:t>
      </w:r>
    </w:p>
    <w:p>
      <w:r>
        <w:t>2</w:t>
      </w:r>
    </w:p>
    <w:p>
      <w:r>
        <w:t>Di tích lịch sử cấp tỉnh</w:t>
      </w:r>
    </w:p>
    <w:p>
      <w:r>
        <w:t>3</w:t>
      </w:r>
    </w:p>
    <w:p>
      <w:r>
        <w:t>Di tích lịch sử chưa được xếp hạng</w:t>
      </w:r>
    </w:p>
    <w:p>
      <w:r>
        <w:t>II</w:t>
      </w:r>
    </w:p>
    <w:p>
      <w:r>
        <w:t>Loại 2: Tài liệu, hình ảnh, hiện vật trong các Bảo tàng, di tích</w:t>
      </w:r>
    </w:p>
    <w:p>
      <w:r>
        <w:t>1</w:t>
      </w:r>
    </w:p>
    <w:p>
      <w:r>
        <w:t>Chất liệu bằng vàng</w:t>
      </w:r>
    </w:p>
    <w:p>
      <w:r>
        <w:t>2</w:t>
      </w:r>
    </w:p>
    <w:p>
      <w:r>
        <w:t>Chất liệu bằng bạc, đồng, kim loại quý</w:t>
      </w:r>
    </w:p>
    <w:p>
      <w:r>
        <w:t>3</w:t>
      </w:r>
    </w:p>
    <w:p>
      <w:r>
        <w:t>Chất liệu bằng kim loại (ngoài kim loại quý, bạc, đồng, vàng)</w:t>
      </w:r>
    </w:p>
    <w:p>
      <w:r>
        <w:t>4</w:t>
      </w:r>
    </w:p>
    <w:p>
      <w:r>
        <w:t>Chất liệu bằng gỗ</w:t>
      </w:r>
    </w:p>
    <w:p>
      <w:r>
        <w:t>5</w:t>
      </w:r>
    </w:p>
    <w:p>
      <w:r>
        <w:t>Chất liệu gốm, sành, sứ</w:t>
      </w:r>
    </w:p>
    <w:p>
      <w:r>
        <w:t>6</w:t>
      </w:r>
    </w:p>
    <w:p>
      <w:r>
        <w:t>Chất liệu bằng đất, đá</w:t>
      </w:r>
    </w:p>
    <w:p>
      <w:r>
        <w:t>7</w:t>
      </w:r>
    </w:p>
    <w:p>
      <w:r>
        <w:t>Chất liệu phim ảnh</w:t>
      </w:r>
    </w:p>
    <w:p>
      <w:r>
        <w:t>8</w:t>
      </w:r>
    </w:p>
    <w:p>
      <w:r>
        <w:t>Chất liệu bằng nhựa</w:t>
      </w:r>
    </w:p>
    <w:p>
      <w:r>
        <w:t>9</w:t>
      </w:r>
    </w:p>
    <w:p>
      <w:r>
        <w:t>Chất liệu bằng thủy tinh</w:t>
      </w:r>
    </w:p>
    <w:p>
      <w:r>
        <w:t>10</w:t>
      </w:r>
    </w:p>
    <w:p>
      <w:r>
        <w:t>Chất liệu bằng xương, ngà</w:t>
      </w:r>
    </w:p>
    <w:p>
      <w:r>
        <w:t>11</w:t>
      </w:r>
    </w:p>
    <w:p>
      <w:r>
        <w:t>Chất liệu bằng giấy</w:t>
      </w:r>
    </w:p>
    <w:p>
      <w:r>
        <w:t>12</w:t>
      </w:r>
    </w:p>
    <w:p>
      <w:r>
        <w:t>Chất liệu bằng vải</w:t>
      </w:r>
    </w:p>
    <w:p>
      <w:r>
        <w:t>13</w:t>
      </w:r>
    </w:p>
    <w:p>
      <w:r>
        <w:t>Chất liệu bằng da</w:t>
      </w:r>
    </w:p>
    <w:p>
      <w:r>
        <w:t>14</w:t>
      </w:r>
    </w:p>
    <w:p>
      <w:r>
        <w:t>Chất liệu mây tre</w:t>
      </w:r>
    </w:p>
    <w:p>
      <w:r>
        <w:t>15</w:t>
      </w:r>
    </w:p>
    <w:p>
      <w:r>
        <w:t>Các tiêu bản mẫu động, thực vật</w:t>
      </w:r>
    </w:p>
    <w:p>
      <w:r>
        <w:t>16</w:t>
      </w:r>
    </w:p>
    <w:p>
      <w:r>
        <w:t>Chất liệu khác</w:t>
      </w:r>
    </w:p>
    <w:p>
      <w:r>
        <w:t>III</w:t>
      </w:r>
    </w:p>
    <w:p>
      <w:r>
        <w:t>Loại 3: Các loại bảo vật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