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1594/QĐ-UBND năm 2024 phê duyệt quy trình giải quyết thủ tục hành chính trong lĩnh vực tài nguvên nước thuộc thẩm quyền tiếp nhận của Sở Tàỉ nguyên và Môi trường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1594/QĐ-UBND</w:t>
      </w:r>
    </w:p>
    <w:p>
      <w:r>
        <w:t>Thành phố Hồ C hí  Minh, ngày  10  tháng  5  năm  2024</w:t>
      </w:r>
    </w:p>
    <w:p>
      <w:r>
        <w:t>QUYẾT ĐỊNH</w:t>
      </w:r>
    </w:p>
    <w:p>
      <w:r>
        <w:t>VỀ VIỆC PHÊ DUYỆT QUY TRÌNH GIẢI QUYẾT THỦ TỤC HÀNH CHÍNH TRONG LĨNH VỰC TÀI NGUYÊN NƯỚC THUỘC THẨM QUYỀN TIẾP NHẬN CỦA SỞ TÀI NGUYÊN VÀ MÔI TRƯỜNG</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 ấ u trúc, đơn giản hóa thủ tục hành chính;</w:t>
      </w:r>
    </w:p>
    <w:p>
      <w:r>
        <w:t>Theo đề nghị của Giám đốc Sở Tài nguyên và Môi trường tại Tờ trình số 2817/TTr-STNMT-TNNKS ngày 29 tháng 3 năm 2024.</w:t>
      </w:r>
    </w:p>
    <w:p>
      <w:r>
        <w:t>QUYẾT ĐỊNH:</w:t>
      </w:r>
    </w:p>
    <w:p>
      <w:r>
        <w:t>Điều 1.  Ban hành kèm theo Quyết định này 13 quy trình nội bộ giải quyết thủ tục hành chính đã được tái cấu trúc theo phương án tại Quyết định số 1802/QĐ-UBND ngày 27 tháng 5 năm 2022 của Chủ tịch Ủy ban nhân dân Thành phố thuộc phạm vi chức năng quản lý của Sở Tài nguyên và Môi trường.</w:t>
      </w:r>
    </w:p>
    <w:p>
      <w:r>
        <w:t>Danh mục và nội dung chi tiết của 13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nội bộ giải quyết thủ tục hành chính có thứ tự từ III.5, III.6, III.7, III.8, III.9, III.10, III. 1 1, III.12, III.13, III.14, III.15, III.16, III.17, III.18, III.19 ban hành kèm theo Quyết định số 4683/QĐ-UBND ngày 31 tháng 10 năm 2019 Chủ tịch Ủy ban nhân dân Thành phố về việc phê duyệt quy trình nội bộ giải quyết thủ tục hành chính thuộc thẩm quyền tiếp nhận của Sở Tài nguyên và Môi trường.</w:t>
      </w:r>
    </w:p>
    <w:p>
      <w:r>
        <w:t>Điều 4.  Chánh Văn phòng Ủy ban nhân dân Thành phố, Giám đốc Tài nguyên và Môi trường, Giám đốc Sở Thông tin và Truyền thông và các tổ chức, cá nhân có liên quan chịu trách nhiệm thi hành Quyết định này./.</w:t>
      </w:r>
    </w:p>
    <w:p>
      <w:r>
        <w:t>CHỦ TỊCH</w:t>
      </w:r>
    </w:p>
    <w:p>
      <w:r>
        <w:t>Phan Văn Mãi</w:t>
      </w:r>
    </w:p>
    <w:p>
      <w:r>
        <w:t>QUY TRÌNH NỘI BỘ GIẢI QUYẾT THỦ TỤC HÀNH CHÍNH THUỘC PHẠM VI CHỨC NĂNG QUẢN  LÝ  CỦA SỞ TÀI NGUYÊN VÀ MÔI TRƯỜNG</w:t>
      </w:r>
    </w:p>
    <w:p>
      <w:r>
        <w:t>(Ban hành kèm theo Quyết định số 1594/QĐ-UBND ngày 10 tháng 5 năm 2024 của Chủ tịch Ủy ban nhân dân thành phố)</w:t>
      </w:r>
    </w:p>
    <w:p>
      <w:r>
        <w:t>DANH MỤC QUY TRÌNH NỘI BỘ</w:t>
      </w:r>
    </w:p>
    <w:p>
      <w:r>
        <w:t>STT</w:t>
      </w:r>
    </w:p>
    <w:p>
      <w:r>
        <w:t>Tên quy trình nội bộ</w:t>
      </w:r>
    </w:p>
    <w:p>
      <w:r>
        <w:t>L ĩnh vực tài nguyên nước</w:t>
      </w:r>
    </w:p>
    <w:p>
      <w:r>
        <w:t>1</w:t>
      </w:r>
    </w:p>
    <w:p>
      <w:r>
        <w:t>Cấp giấy phép thăm dò nước dưới đất đối với công trình có lưu lượng dưới 3.000 m 3 /ngày đêm</w:t>
      </w:r>
    </w:p>
    <w:p>
      <w:r>
        <w:t>2</w:t>
      </w:r>
    </w:p>
    <w:p>
      <w:r>
        <w:t>Gia hạn, điều chỉnh nội dung giấy phép thăm dò nước dưới đất đối với công trình có lưu lượng dưới 3.000 m 3 /ngày đêm</w:t>
      </w:r>
    </w:p>
    <w:p>
      <w:r>
        <w:t>3</w:t>
      </w:r>
    </w:p>
    <w:p>
      <w:r>
        <w:t>Cấp giấy phép khai thác, sử dụng nước dưới đất đối với công trình có lưu lượng dưới 3.000 m 3 /ngày đêm và tính tiền cấp quyền khai thác tài nguyên nước đối với công trình đã vận hành</w:t>
      </w:r>
    </w:p>
    <w:p>
      <w:r>
        <w:t>4</w:t>
      </w:r>
    </w:p>
    <w:p>
      <w:r>
        <w:t>Gia hạn, điều chỉnh giấy phép khai thác, sử dụng nước dưới đất đối với công trình có lưu lượng dưới 3.000 m 3 /ngày đêm và tính tiền cấp quyền khai thác tài nguyên nước đối với công trình đã vận hành .</w:t>
      </w:r>
    </w:p>
    <w:p>
      <w:r>
        <w:t>5</w:t>
      </w:r>
    </w:p>
    <w:p>
      <w:r>
        <w:t>Cấp giấy phép khai thác, sử dụng nước mặt cho sản xuất nông nghiệp, nuôi trồng thủy sản đối với hồ chứa, đập dâng thủy lợi có lưu lượng khai thác dưới 2 m 3 /giây và dung tích toàn bộ dưới 20 triệu m 3 , hoặc lưu lượng khai thác từ 2 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và tính tiền cấp quyền khai thác tài nguyên nước đối với công trình đã vận hành; cấp giấy phép khai thác, sử dụng nước biển cho mục đích sản xuất bao gồm cả nuôi trồng thủy sản, kinh doanh, dịch vụ trên đất liền với lưu lượng dưới 1.000.000 m 3 /ngày đêm</w:t>
      </w:r>
    </w:p>
    <w:p>
      <w:r>
        <w:t>6</w:t>
      </w:r>
    </w:p>
    <w:p>
      <w:r>
        <w:t>Gia hạn, điều chỉnh giấy phép khai thác, sử dụng nước mặt cho sản xuất nông nghiệp, nuôi trồng thủy sản đối với hồ chứa, đập dâng thủy lợi có lưu lượng khai thác dưới 2 m 3 /giây và dung tích toàn bộ dưới 20 triệu m 3 , hoặc lưu lượng khai thác từ 2 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và tính tiền cấp quyền khai thác tài nguyên nước đối với công trình đã vận hành; Gia hạn, điều chỉnh giấy phép khai thác, sử dụng nước biển cho mục đích sản xuất bao gồm cả nuôi trồng thủy sản, kinh doanh, dịch vụ trên đất liền với lưu lượng dưới 1.000.000 m 3 /ngày đêm</w:t>
      </w:r>
    </w:p>
    <w:p>
      <w:r>
        <w:t>7</w:t>
      </w:r>
    </w:p>
    <w:p>
      <w:r>
        <w:t>Cấp lại giấy phép tài nguyên nước</w:t>
      </w:r>
    </w:p>
    <w:p>
      <w:r>
        <w:t>8</w:t>
      </w:r>
    </w:p>
    <w:p>
      <w:r>
        <w:t>Trả lại giấy phép tài nguyên nước</w:t>
      </w:r>
    </w:p>
    <w:p>
      <w:r>
        <w:t>9</w:t>
      </w:r>
    </w:p>
    <w:p>
      <w:r>
        <w:t>Cấp giấy phép hành nghề khoan nước dưới đất quy mô vừa và nhỏ</w:t>
      </w:r>
    </w:p>
    <w:p>
      <w:r>
        <w:t>10</w:t>
      </w:r>
    </w:p>
    <w:p>
      <w:r>
        <w:t>Gia hạn, điều chỉnh nội dung giấy phép hành nghề khoan nước dưới đất quy mô vừa và nhỏ</w:t>
      </w:r>
    </w:p>
    <w:p>
      <w:r>
        <w:t>11</w:t>
      </w:r>
    </w:p>
    <w:p>
      <w:r>
        <w:t>Cấp lại giấy phép hành nghề khoan nước dưới đất quy mô vừa và nhỏ</w:t>
      </w:r>
    </w:p>
    <w:p>
      <w:r>
        <w:t>12</w:t>
      </w:r>
    </w:p>
    <w:p>
      <w:r>
        <w:t>Đăng ký khai thác nước dưới đất (đối với trường hợp sử dụng nước dưới đất tự chảy trong moong khai thác khoáng sản để tuyển quặng mà không gây hạ thấp mực nước dưới đất hoặc bơm hút nước để tháo khô lượng nước tự chảy vào moong khai thác khoáng sản)</w:t>
      </w:r>
    </w:p>
    <w:p>
      <w:r>
        <w:t>13</w:t>
      </w:r>
    </w:p>
    <w:p>
      <w:r>
        <w:t>Đăng ký khai thác sử dụng nước mặt, nước biển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