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1524/QĐ-BTC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1524/QĐ-BTC</w:t>
      </w:r>
    </w:p>
    <w:p>
      <w:r>
        <w:t>Hà Nội, ngày 28 tháng 4 năm 2025</w:t>
      </w:r>
    </w:p>
    <w:p>
      <w:r>
        <w:t>QUYẾT ĐỊNH</w:t>
      </w:r>
    </w:p>
    <w:p>
      <w:r>
        <w:t>VỀ VIỆC ĐIỀU CHỈNH DỰ TOÁN CHI NGÂN SÁCH NHÀ NƯỚC NĂM 2025</w:t>
      </w:r>
    </w:p>
    <w:p>
      <w:r>
        <w:t>BỘ TRƯỞNG BỘ TÀI CHÍNH</w:t>
      </w:r>
    </w:p>
    <w:p>
      <w:r>
        <w:t>Căn cứ Luật Ngân sách nhà nước số 83/2015/QH13 ngày 25/6/2015;</w:t>
      </w:r>
    </w:p>
    <w:p>
      <w:r>
        <w:t>Căn cứ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Quyết định số 1333/QĐ-BTC ngày 11/4/2025 của Bộ Tài chính về việc điều chỉnh dự toán thu, chi ngân sách nhà nước năm 2025;</w:t>
      </w:r>
    </w:p>
    <w:p>
      <w:r>
        <w:t>Theo đề nghị của Cục trưởng Cục Kế hoạch - Tài chính và Cục trưởng Cục Hải quan.</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Kho bạc nhà nước (nơi giao dịch);</w:t>
      </w:r>
    </w:p>
    <w:p>
      <w:r>
        <w:t>- Kiểm toán nhà nước;</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1524/QĐ-BTC ngày 28/4/2025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-80.864.000</w:t>
      </w:r>
    </w:p>
    <w:p>
      <w:r>
        <w:t>-80.864.000</w:t>
      </w:r>
    </w:p>
    <w:p>
      <w:r>
        <w:t>0</w:t>
      </w:r>
    </w:p>
    <w:p>
      <w:r>
        <w:t>I</w:t>
      </w:r>
    </w:p>
    <w:p>
      <w:r>
        <w:t>QUẢN LÝ HÀNH CHÍNH (Khoản 341)</w:t>
      </w:r>
    </w:p>
    <w:p>
      <w:r>
        <w:t>-80.864.000</w:t>
      </w:r>
    </w:p>
    <w:p>
      <w:r>
        <w:t>-80.864.000</w:t>
      </w:r>
    </w:p>
    <w:p>
      <w:r>
        <w:t>0</w:t>
      </w:r>
    </w:p>
    <w:p>
      <w:r>
        <w:t>1</w:t>
      </w:r>
    </w:p>
    <w:p>
      <w:r>
        <w:t>Kinh phí thực hiện tự chủ</w:t>
      </w:r>
    </w:p>
    <w:p>
      <w:r>
        <w:t>0</w:t>
      </w:r>
    </w:p>
    <w:p>
      <w:r>
        <w:t>0</w:t>
      </w:r>
    </w:p>
    <w:p>
      <w:r>
        <w:t>0</w:t>
      </w:r>
    </w:p>
    <w:p>
      <w:r>
        <w:t>2</w:t>
      </w:r>
    </w:p>
    <w:p>
      <w:r>
        <w:t>Kinh phí không thực hiện tự chủ</w:t>
      </w:r>
    </w:p>
    <w:p>
      <w:r>
        <w:t>-80.864.000</w:t>
      </w:r>
    </w:p>
    <w:p>
      <w:r>
        <w:t>-80.864.000</w:t>
      </w:r>
    </w:p>
    <w:p>
      <w:r>
        <w:t>0</w:t>
      </w:r>
    </w:p>
    <w:p>
      <w:r>
        <w:t>Chi khác</w:t>
      </w:r>
    </w:p>
    <w:p>
      <w:r>
        <w:t>-80.864.000</w:t>
      </w:r>
    </w:p>
    <w:p>
      <w:r>
        <w:t>-80.864.000</w:t>
      </w:r>
    </w:p>
    <w:p>
      <w:r>
        <w:t>0</w:t>
      </w:r>
    </w:p>
    <w:p>
      <w:r>
        <w:t>Ghi chú:</w:t>
      </w:r>
    </w:p>
    <w:p>
      <w:r>
        <w:t>Mục I.2: Điều chỉnh giảm dự toán chi thực hiện nhiệm vụ đột xuất phát sinh của Bộ Tài chính để điều chỉnh tăng dự toán đối với Cục Hải quan./.</w:t>
      </w:r>
    </w:p>
    <w:p>
      <w:r>
        <w:t>PHỤ LỤC II</w:t>
      </w:r>
    </w:p>
    <w:p>
      <w:r>
        <w:t>ĐIỀU CHỈNH DỰ TOÁN CHI NGÂN SÁCH NHÀ NƯỚC NĂM 2025</w:t>
      </w:r>
    </w:p>
    <w:p>
      <w:r>
        <w:t>Đơn vị: Cục Hải quan</w:t>
      </w:r>
    </w:p>
    <w:p>
      <w:r>
        <w:t>Mã số đơn vị QHNSNN: 1059110</w:t>
      </w:r>
    </w:p>
    <w:p>
      <w:r>
        <w:t>(Kèm theo Quyết định số 1524/QĐ-BTC ngày 28/4/2025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80.864.000</w:t>
      </w:r>
    </w:p>
    <w:p>
      <w:r>
        <w:t>80.864.000</w:t>
      </w:r>
    </w:p>
    <w:p>
      <w:r>
        <w:t>0</w:t>
      </w:r>
    </w:p>
    <w:p>
      <w:r>
        <w:t>I</w:t>
      </w:r>
    </w:p>
    <w:p>
      <w:r>
        <w:t>QUẢN LÝ HÀNH CHÍNH (Khoản 341)</w:t>
      </w:r>
    </w:p>
    <w:p>
      <w:r>
        <w:t>80.864.000</w:t>
      </w:r>
    </w:p>
    <w:p>
      <w:r>
        <w:t>80.864.000</w:t>
      </w:r>
    </w:p>
    <w:p>
      <w:r>
        <w:t>0</w:t>
      </w:r>
    </w:p>
    <w:p>
      <w:r>
        <w:t>1</w:t>
      </w:r>
    </w:p>
    <w:p>
      <w:r>
        <w:t>Kinh phí thực hiện tự chủ</w:t>
      </w:r>
    </w:p>
    <w:p>
      <w:r>
        <w:t>0</w:t>
      </w:r>
    </w:p>
    <w:p>
      <w:r>
        <w:t>0</w:t>
      </w:r>
    </w:p>
    <w:p>
      <w:r>
        <w:t>0</w:t>
      </w:r>
    </w:p>
    <w:p>
      <w:r>
        <w:t>2</w:t>
      </w:r>
    </w:p>
    <w:p>
      <w:r>
        <w:t>Kinh phí không thực hiện tự chủ</w:t>
      </w:r>
    </w:p>
    <w:p>
      <w:r>
        <w:t>80.864.000</w:t>
      </w:r>
    </w:p>
    <w:p>
      <w:r>
        <w:t>80.864.000</w:t>
      </w:r>
    </w:p>
    <w:p>
      <w:r>
        <w:t>0</w:t>
      </w:r>
    </w:p>
    <w:p>
      <w:r>
        <w:t>2.1</w:t>
      </w:r>
    </w:p>
    <w:p>
      <w:r>
        <w:t>Chi trang phục</w:t>
      </w:r>
    </w:p>
    <w:p>
      <w:r>
        <w:t>3.204.543</w:t>
      </w:r>
    </w:p>
    <w:p>
      <w:r>
        <w:t>3.204.543</w:t>
      </w:r>
    </w:p>
    <w:p>
      <w:r>
        <w:t>0</w:t>
      </w:r>
    </w:p>
    <w:p>
      <w:r>
        <w:t>2.2</w:t>
      </w:r>
    </w:p>
    <w:p>
      <w:r>
        <w:t>Các nội dung chi đặc thù riêng biệt</w:t>
      </w:r>
    </w:p>
    <w:p>
      <w:r>
        <w:t>77.659.457</w:t>
      </w:r>
    </w:p>
    <w:p>
      <w:r>
        <w:t>77.659.457</w:t>
      </w:r>
    </w:p>
    <w:p>
      <w:r>
        <w:t>0</w:t>
      </w:r>
    </w:p>
    <w:p>
      <w:r>
        <w:t>Chi mua vật tư, ấn chỉ</w:t>
      </w:r>
    </w:p>
    <w:p>
      <w:r>
        <w:t>77.659.457</w:t>
      </w:r>
    </w:p>
    <w:p>
      <w:r>
        <w:t>77.659.457</w:t>
      </w:r>
    </w:p>
    <w:p>
      <w:r>
        <w:t>0</w:t>
      </w:r>
    </w:p>
    <w:p>
      <w:r>
        <w:t>Ghi chú:</w:t>
      </w:r>
    </w:p>
    <w:p>
      <w:r>
        <w:t>1. Mục I.2.1: Thực hiện nhiệm vụ được Bộ Tài chính phê duyệt tại Quyết định số 1471/QĐ-BTC ngày 24/4/2025.</w:t>
      </w:r>
    </w:p>
    <w:p>
      <w:r>
        <w:t>2. Mục I.2.2: Thực hiện nhiệm vụ được Bộ Tài chính phê duyệt tại Quyết định số 1471/QĐ-BTC ngày 24/4/2025 và hướng dẫn của Bộ Tài chính tại các Công văn số 5291/BTC-NSNN ngày 22/4/2025, số 5634/BTC-KHTC ngày 28/4/2025.</w:t>
      </w:r>
    </w:p>
    <w:p>
      <w:r>
        <w:t>3. Cục Hải quan:</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năm 2025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