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giá tính lệ phí trước bạ đối với nhà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15/2023/QĐ-UBND</w:t>
      </w:r>
    </w:p>
    <w:p>
      <w:r>
        <w:t>Phú Thọ, ngày 18 tháng 7 năm 2023</w:t>
      </w:r>
    </w:p>
    <w:p>
      <w:r>
        <w:t>QUYẾT ĐỊNH</w:t>
      </w:r>
    </w:p>
    <w:p>
      <w:r>
        <w:t>QUY ĐỊNH GIÁ TÍNH LỆ PHÍ TRƯỚC BẠ ĐỐI VỚI NHÀ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Quản lý thuế ngày 13 tháng 6 năm 2019;</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hạ;</w:t>
      </w:r>
    </w:p>
    <w:p>
      <w:r>
        <w:t>Theo đề nghị của Giám đốc Sở Tài chính.</w:t>
      </w:r>
    </w:p>
    <w:p>
      <w:r>
        <w:t>QUYẾT ĐỊNH:</w:t>
      </w:r>
    </w:p>
    <w:p>
      <w:r>
        <w:t>Điều 1. Phạm vi điều chỉnh, đối tượng áp dụng</w:t>
      </w:r>
    </w:p>
    <w:p>
      <w:r>
        <w:t>1. Phạm vi điều chỉnh</w:t>
      </w:r>
    </w:p>
    <w:p>
      <w:r>
        <w:t>a) Quyết định này quy định về giá tính lệ phí trước bạ đối với nhà trên địa bàn tỉnh Phú Thọ.</w:t>
      </w:r>
    </w:p>
    <w:p>
      <w:r>
        <w:t>b) Các nội dung khác không quy định tại Quyết định này thực hiện theo quy định tại Nghị định số 10/2022/NĐ-CP ngày 15 tháng 01 năm 2022 của Chính phủ quy định về lệ phí trước bạ và Thông tư số 13/2022/TT-BTC ngày 28 tháng 02 năm 2022 của Bộ trưởng Bộ Tài chính quy định chi tiết một số điều của Nghị định số 10/2022/NĐ-CP ngày 15 tháng 01 năm 2022 của Chính phủ và các quy định của pháp luật có liên quan.</w:t>
      </w:r>
    </w:p>
    <w:p>
      <w:r>
        <w:t>2. Đối tượng áp dụng</w:t>
      </w:r>
    </w:p>
    <w:p>
      <w:r>
        <w:t>Cơ quan, tổ chức, cá nhân liên quan đến việc tính và thu lệ phí trước bạ của tổ chức, hộ gia đình, cá nhân có hoạt động mua, bán, chuyển nhượng tài sản là nhà thuộc đối tượng phải nộp lệ phí trước bạ đối với nhà theo quy định.</w:t>
      </w:r>
    </w:p>
    <w:p>
      <w:r>
        <w:t>Điều 2. Giá tính lệ phí trước bạ đối với nhà</w:t>
      </w:r>
    </w:p>
    <w:p>
      <w:r>
        <w:t>Giá trị nhà tính lệ phí trước bạ (đồng)</w:t>
      </w:r>
    </w:p>
    <w:p>
      <w:r>
        <w:t>=</w:t>
      </w:r>
    </w:p>
    <w:p>
      <w:r>
        <w:t>Diện tích nhà chịu lệ phí trước bạ (m 2 )</w:t>
      </w:r>
    </w:p>
    <w:p>
      <w:r>
        <w:t>x</w:t>
      </w:r>
    </w:p>
    <w:p>
      <w:r>
        <w:t>Giá 01 (một) mét vuông nhà (đồng/m 2 )</w:t>
      </w:r>
    </w:p>
    <w:p>
      <w:r>
        <w:t>x</w:t>
      </w:r>
    </w:p>
    <w:p>
      <w:r>
        <w:t>Tỷ lệ (%) chất lượng còn lại của nhà chịu lệ phí trước bạ</w:t>
      </w:r>
    </w:p>
    <w:p>
      <w:r>
        <w:t>Trong đó:</w:t>
      </w:r>
    </w:p>
    <w:p>
      <w:r>
        <w:t>1. Diện tích nhà chịu lệ phí trước bạ là toàn bộ diện tích sàn nhà (kể cả diện tích công trình phụ kèm theo) thuộc quyền sở hữu hợp pháp của tổ chức, hộ gia đình, cá nhân.</w:t>
      </w:r>
    </w:p>
    <w:p>
      <w:r>
        <w:t>2. Giá 01 (một) mét vuông nhà tính lệ phí trước bạ là giá thực tế xây dựng mới 01 mét vuông sàn nhà của từng cấp nhà, hạng nhà tại Phụ lục số 01 ban hành kèm theo Quyết định này.</w:t>
      </w:r>
    </w:p>
    <w:p>
      <w:r>
        <w:t>3. Tỷ lệ (%) chất lượng còn lại của nhà chịu lệ phí trước bạ tại Phụ lục số 02 ban hành kèm theo Quyết định này.</w:t>
      </w:r>
    </w:p>
    <w:p>
      <w:r>
        <w:t>Thời gian đã qua sử dụng của nhà được tính từ thời điểm (năm) xây dựng hoàn thành bàn giao nhà (hoặc năm đưa vào sử dụng) đến năm kê khai, nộp lệ phí trước bạ đối với nhà theo các hồ sơ xây dựng do người kê khai cung cấp. Trường hợp hồ sơ không đủ căn cứ xác định thời gian đã qua sử dụng thì người nộp lệ phí trước bạ tự kê khai và chịu trách nhiệm với thông tin đã kê khai.</w:t>
      </w:r>
    </w:p>
    <w:p>
      <w:r>
        <w:t>Điều 3. Tổ chức thực hiện</w:t>
      </w:r>
    </w:p>
    <w:p>
      <w:r>
        <w:t>1. Sở Tài chính theo dõi các cơ quan, đơn vị tổ chức thực hiện các quy định tại Quyết định này; Chủ trì phối hợp với Sở Xây dựng, Cục Thuế tỉnh và các đơn vị có liên quan tổng hợp các vướng mắc, đề xuất báo cáo trình UBND tỉnh xem xét, sửa đổi, bổ sung theo quy định.</w:t>
      </w:r>
    </w:p>
    <w:p>
      <w:r>
        <w:t>2. Cơ quan Thuế hướng dẫn việc kê khai và tổ chức thu, nộp lệ phí trước bạ theo đúng các quy định của pháp luật. Trong quá trình thực hiện nếu có phát sinh các vướng mắc, Cục Thuế tỉnh có ý kiến gửi Sở Tài chính, Sở Xây dựng tổng hợp, báo cáo UBND tỉnh theo quy định.</w:t>
      </w:r>
    </w:p>
    <w:p>
      <w:r>
        <w:t>Điều 4. Hiệu lực thi hành</w:t>
      </w:r>
    </w:p>
    <w:p>
      <w:r>
        <w:t>1. Quyết định này có hiệu lực kể từ ngày 01 tháng 8 năm 2023 và thay thế Quyết định số 10/2019/QĐ-UBND ngày 20 tháng 8 năm 2019 của UBND tỉnh Phú Thọ về việc quy định giá tính lệ phí trước bạ đối với nhà trên địa bàn tỉnh Phú Thọ.</w:t>
      </w:r>
    </w:p>
    <w:p>
      <w:r>
        <w:t>2. Chánh Văn phòng Ủy ban nhân dân tỉnh; Giám đốc các sở, ngành: Tài chính, Xây dựng, Tài nguyên và Môi trường; Cục trưởng Cục Thuế tỉnh, Thủ trưởng các sở, ban, ngành; Chủ tịch Ủy ban nhân dân các huyện, thành, thị; các đơn vị, tổ chức và cá nhân có liên quan chịu trách nhiệm thi hành Quyết định này./.</w:t>
      </w:r>
    </w:p>
    <w:p>
      <w:r>
        <w:t>Nơi nhận:</w:t>
      </w:r>
    </w:p>
    <w:p>
      <w:r>
        <w:t>- Văn phòng Chính phủ;</w:t>
      </w:r>
    </w:p>
    <w:p>
      <w:r>
        <w:t>- Website Chính phủ;</w:t>
      </w:r>
    </w:p>
    <w:p>
      <w:r>
        <w:t>- Cục Kiểm tra văn bản QPPL (Bộ Tư pháp);</w:t>
      </w:r>
    </w:p>
    <w:p>
      <w:r>
        <w:t>- Vụ Pháp chế (Bộ Tài chính);</w:t>
      </w:r>
    </w:p>
    <w:p>
      <w:r>
        <w:t>- TTTU, HĐND tỉnh;</w:t>
      </w:r>
    </w:p>
    <w:p>
      <w:r>
        <w:t>- CT và các PCT UBND tỉnh;</w:t>
      </w:r>
    </w:p>
    <w:p>
      <w:r>
        <w:t>- Ủy ban MTTQVN tỉnh;</w:t>
      </w:r>
    </w:p>
    <w:p>
      <w:r>
        <w:t>- Đoàn ĐBQH tỉnh;</w:t>
      </w:r>
    </w:p>
    <w:p>
      <w:r>
        <w:t>- Các sở, ban, ngành;</w:t>
      </w:r>
    </w:p>
    <w:p>
      <w:r>
        <w:t>- UBND các huyện, thành, thị;</w:t>
      </w:r>
    </w:p>
    <w:p>
      <w:r>
        <w:t>- Trung tâm Công báo - Tin học;</w:t>
      </w:r>
    </w:p>
    <w:p>
      <w:r>
        <w:t>- Cổng thông tin điện tử tỉnh;</w:t>
      </w:r>
    </w:p>
    <w:p>
      <w:r>
        <w:t>- CV NCTH;</w:t>
      </w:r>
    </w:p>
    <w:p>
      <w:r>
        <w:t>- Lưu: VT, TH4(100b).</w:t>
      </w:r>
    </w:p>
    <w:p>
      <w:r>
        <w:t>TM. ỦY BAN NHÂN DÂN</w:t>
      </w:r>
    </w:p>
    <w:p>
      <w:r>
        <w:t>KT. CHỦ TỊCH</w:t>
      </w:r>
    </w:p>
    <w:p>
      <w:r>
        <w:t>PHÓ CHỦ TỊCH</w:t>
      </w:r>
    </w:p>
    <w:p>
      <w:r>
        <w:t>Phan Trọng Tấn</w:t>
      </w:r>
    </w:p>
    <w:p>
      <w:r>
        <w:t>PHỤ LỤC SỐ 01</w:t>
      </w:r>
    </w:p>
    <w:p>
      <w:r>
        <w:t>(Ban hành kèm theo Quyết định số 15/2023/QĐ-UBND ngày 18/7/2023 của UBND tỉnh Phú Thọ)</w:t>
      </w:r>
    </w:p>
    <w:p>
      <w:r>
        <w:t>BẢNG GIÁ 01 MÉT VUÔNG NHÀ TÍNH LỆ PHÍ TRƯỚC BẠ TRÊN ĐỊA BÀN TỈNH PHÚ THỌ</w:t>
      </w:r>
    </w:p>
    <w:p>
      <w:r>
        <w:t>Đơn vị tính: đồng</w:t>
      </w:r>
    </w:p>
    <w:p>
      <w:r>
        <w:t>STT</w:t>
      </w:r>
    </w:p>
    <w:p>
      <w:r>
        <w:t>Loại công trình</w:t>
      </w:r>
    </w:p>
    <w:p>
      <w:r>
        <w:t>Cấp công trình</w:t>
      </w:r>
    </w:p>
    <w:p>
      <w:r>
        <w:t>Giá 01 mét vuông 1 sàn xây dựng</w:t>
      </w:r>
    </w:p>
    <w:p>
      <w:r>
        <w:t>l</w:t>
      </w:r>
    </w:p>
    <w:p>
      <w:r>
        <w:t>Nhà chung cư</w:t>
      </w:r>
    </w:p>
    <w:p>
      <w:r>
        <w:t>1</w:t>
      </w:r>
    </w:p>
    <w:p>
      <w:r>
        <w:t>Số tầng ≤ 5 không có tầng hầm</w:t>
      </w:r>
    </w:p>
    <w:p>
      <w:r>
        <w:t>III</w:t>
      </w:r>
    </w:p>
    <w:p>
      <w:r>
        <w:t>6.990.000</w:t>
      </w:r>
    </w:p>
    <w:p>
      <w:r>
        <w:t>2</w:t>
      </w:r>
    </w:p>
    <w:p>
      <w:r>
        <w:t>Số tầng ≤ 5 có 1 tầng hầm</w:t>
      </w:r>
    </w:p>
    <w:p>
      <w:r>
        <w:t>III</w:t>
      </w:r>
    </w:p>
    <w:p>
      <w:r>
        <w:t>8.172.000</w:t>
      </w:r>
    </w:p>
    <w:p>
      <w:r>
        <w:t>3</w:t>
      </w:r>
    </w:p>
    <w:p>
      <w:r>
        <w:t>5 &lt; số tầng ≤ 7 không có tầng hầm</w:t>
      </w:r>
    </w:p>
    <w:p>
      <w:r>
        <w:t>III</w:t>
      </w:r>
    </w:p>
    <w:p>
      <w:r>
        <w:t>9.029.000</w:t>
      </w:r>
    </w:p>
    <w:p>
      <w:r>
        <w:t>4</w:t>
      </w:r>
    </w:p>
    <w:p>
      <w:r>
        <w:t>5 &lt; số tầng ≤ 7 có 1 tầng hầm</w:t>
      </w:r>
    </w:p>
    <w:p>
      <w:r>
        <w:t>III</w:t>
      </w:r>
    </w:p>
    <w:p>
      <w:r>
        <w:t>9.657.000</w:t>
      </w:r>
    </w:p>
    <w:p>
      <w:r>
        <w:t>5</w:t>
      </w:r>
    </w:p>
    <w:p>
      <w:r>
        <w:t>7 &lt; số tầng ≤ 10 không có tầng hầm</w:t>
      </w:r>
    </w:p>
    <w:p>
      <w:r>
        <w:t>II</w:t>
      </w:r>
    </w:p>
    <w:p>
      <w:r>
        <w:t>9.297.000</w:t>
      </w:r>
    </w:p>
    <w:p>
      <w:r>
        <w:t>6</w:t>
      </w:r>
    </w:p>
    <w:p>
      <w:r>
        <w:t>7 &lt; số tầng ≤10 có 1 tầng hầm</w:t>
      </w:r>
    </w:p>
    <w:p>
      <w:r>
        <w:t>II</w:t>
      </w:r>
    </w:p>
    <w:p>
      <w:r>
        <w:t>9.729.000</w:t>
      </w:r>
    </w:p>
    <w:p>
      <w:r>
        <w:t>7</w:t>
      </w:r>
    </w:p>
    <w:p>
      <w:r>
        <w:t>10 &lt; số tầng ≤ 15 không có tầng hầm</w:t>
      </w:r>
    </w:p>
    <w:p>
      <w:r>
        <w:t>II</w:t>
      </w:r>
    </w:p>
    <w:p>
      <w:r>
        <w:t>9.733.000</w:t>
      </w:r>
    </w:p>
    <w:p>
      <w:r>
        <w:t>8</w:t>
      </w:r>
    </w:p>
    <w:p>
      <w:r>
        <w:t>10 &lt; số tầng ≤15 có 1 tầng hầm</w:t>
      </w:r>
    </w:p>
    <w:p>
      <w:r>
        <w:t>II</w:t>
      </w:r>
    </w:p>
    <w:p>
      <w:r>
        <w:t>10.011.000</w:t>
      </w:r>
    </w:p>
    <w:p>
      <w:r>
        <w:t>9</w:t>
      </w:r>
    </w:p>
    <w:p>
      <w:r>
        <w:t>15 &lt; số tầng ≤ 20 không có tầng hầm</w:t>
      </w:r>
    </w:p>
    <w:p>
      <w:r>
        <w:t>II</w:t>
      </w:r>
    </w:p>
    <w:p>
      <w:r>
        <w:t>10.862.000</w:t>
      </w:r>
    </w:p>
    <w:p>
      <w:r>
        <w:t>10</w:t>
      </w:r>
    </w:p>
    <w:p>
      <w:r>
        <w:t>15 &lt; số tầng ≤ 20 có 1 tầng hầm</w:t>
      </w:r>
    </w:p>
    <w:p>
      <w:r>
        <w:t>II</w:t>
      </w:r>
    </w:p>
    <w:p>
      <w:r>
        <w:t>11.020.000</w:t>
      </w:r>
    </w:p>
    <w:p>
      <w:r>
        <w:t>11</w:t>
      </w:r>
    </w:p>
    <w:p>
      <w:r>
        <w:t>20 &lt; số tầng ≤ 24 không có tầng hầm</w:t>
      </w:r>
    </w:p>
    <w:p>
      <w:r>
        <w:t>II</w:t>
      </w:r>
    </w:p>
    <w:p>
      <w:r>
        <w:t>12.084.000</w:t>
      </w:r>
    </w:p>
    <w:p>
      <w:r>
        <w:t>12</w:t>
      </w:r>
    </w:p>
    <w:p>
      <w:r>
        <w:t>20 &lt; số tầng ≤ 24 có 1 tầng hầm</w:t>
      </w:r>
    </w:p>
    <w:p>
      <w:r>
        <w:t>II</w:t>
      </w:r>
    </w:p>
    <w:p>
      <w:r>
        <w:t>12.176.000</w:t>
      </w:r>
    </w:p>
    <w:p>
      <w:r>
        <w:t>13</w:t>
      </w:r>
    </w:p>
    <w:p>
      <w:r>
        <w:t>24 &lt; số tầng ≤ 30 không có tầng hầm</w:t>
      </w:r>
    </w:p>
    <w:p>
      <w:r>
        <w:t>I</w:t>
      </w:r>
    </w:p>
    <w:p>
      <w:r>
        <w:t>12.688.000</w:t>
      </w:r>
    </w:p>
    <w:p>
      <w:r>
        <w:t>14</w:t>
      </w:r>
    </w:p>
    <w:p>
      <w:r>
        <w:t>24 &lt; số tầng &lt; 30 có 1 tầng hầm</w:t>
      </w:r>
    </w:p>
    <w:p>
      <w:r>
        <w:t>I</w:t>
      </w:r>
    </w:p>
    <w:p>
      <w:r>
        <w:t>12.741.000</w:t>
      </w:r>
    </w:p>
    <w:p>
      <w:r>
        <w:t>15</w:t>
      </w:r>
    </w:p>
    <w:p>
      <w:r>
        <w:t>30 &lt; số tầng &lt;35 không có tầng hầm</w:t>
      </w:r>
    </w:p>
    <w:p>
      <w:r>
        <w:t>I</w:t>
      </w:r>
    </w:p>
    <w:p>
      <w:r>
        <w:t>13.860.000</w:t>
      </w:r>
    </w:p>
    <w:p>
      <w:r>
        <w:t>16</w:t>
      </w:r>
    </w:p>
    <w:p>
      <w:r>
        <w:t>30 &lt; số tầng ≤ 35 có 1 tầng hầm</w:t>
      </w:r>
    </w:p>
    <w:p>
      <w:r>
        <w:t>I</w:t>
      </w:r>
    </w:p>
    <w:p>
      <w:r>
        <w:t>13.896.000</w:t>
      </w:r>
    </w:p>
    <w:p>
      <w:r>
        <w:t>17</w:t>
      </w:r>
    </w:p>
    <w:p>
      <w:r>
        <w:t>35 &lt; số tầng ≤ 40 không có tầng hầm</w:t>
      </w:r>
    </w:p>
    <w:p>
      <w:r>
        <w:t>I</w:t>
      </w:r>
    </w:p>
    <w:p>
      <w:r>
        <w:t>14.888.000</w:t>
      </w:r>
    </w:p>
    <w:p>
      <w:r>
        <w:t>18</w:t>
      </w:r>
    </w:p>
    <w:p>
      <w:r>
        <w:t>35 &lt; số tầng ≤ 40 có 1 tầng hầm</w:t>
      </w:r>
    </w:p>
    <w:p>
      <w:r>
        <w:t>I</w:t>
      </w:r>
    </w:p>
    <w:p>
      <w:r>
        <w:t>14.910.000</w:t>
      </w:r>
    </w:p>
    <w:p>
      <w:r>
        <w:t>II</w:t>
      </w:r>
    </w:p>
    <w:p>
      <w:r>
        <w:t>Nhà ở riêng lẻ</w:t>
      </w:r>
    </w:p>
    <w:p>
      <w:r>
        <w:t>1</w:t>
      </w:r>
    </w:p>
    <w:p>
      <w:r>
        <w:t>Nhà 1 tầng, tường bao xây gạch, mái tôn</w:t>
      </w:r>
    </w:p>
    <w:p>
      <w:r>
        <w:t>IV</w:t>
      </w:r>
    </w:p>
    <w:p>
      <w:r>
        <w:t>1.882.000</w:t>
      </w:r>
    </w:p>
    <w:p>
      <w:r>
        <w:t>2</w:t>
      </w:r>
    </w:p>
    <w:p>
      <w:r>
        <w:t>Nhà 1 tầng, căn hộ khép kín, kết cấu tường gạch chịu lực, mái BTCT đổ tại chỗ</w:t>
      </w:r>
    </w:p>
    <w:p>
      <w:r>
        <w:t>IV</w:t>
      </w:r>
    </w:p>
    <w:p>
      <w:r>
        <w:t>4.943.000</w:t>
      </w:r>
    </w:p>
    <w:p>
      <w:r>
        <w:t>3</w:t>
      </w:r>
    </w:p>
    <w:p>
      <w:r>
        <w:t>Nhà từ 2 đến 3 tầng, kết cấu chịu lực BTCT, tường bao xây gạch, sàn, mái BTCT đổ tại chỗ không có tầng hầm</w:t>
      </w:r>
    </w:p>
    <w:p>
      <w:r>
        <w:t>III</w:t>
      </w:r>
    </w:p>
    <w:p>
      <w:r>
        <w:t>7.581.000</w:t>
      </w:r>
    </w:p>
    <w:p>
      <w:r>
        <w:t>-</w:t>
      </w:r>
    </w:p>
    <w:p>
      <w:r>
        <w:t>Có 1 tầng hầm</w:t>
      </w:r>
    </w:p>
    <w:p>
      <w:r>
        <w:t>III</w:t>
      </w:r>
    </w:p>
    <w:p>
      <w:r>
        <w:t>9.359.000</w:t>
      </w:r>
    </w:p>
    <w:p>
      <w:r>
        <w:t>4</w:t>
      </w:r>
    </w:p>
    <w:p>
      <w:r>
        <w:t>Nhà kiểu biệt thự từ 2 đến 3 tầng, kết cấu khung chịu lực BTCT tường bao xây gạch; sàn, mái BTCT đổ tại chỗ không có tầng hầm</w:t>
      </w:r>
    </w:p>
    <w:p>
      <w:r>
        <w:t>III</w:t>
      </w:r>
    </w:p>
    <w:p>
      <w:r>
        <w:t>9.524.000</w:t>
      </w:r>
    </w:p>
    <w:p>
      <w:r>
        <w:t>-</w:t>
      </w:r>
    </w:p>
    <w:p>
      <w:r>
        <w:t>Có 1 tầng hầm</w:t>
      </w:r>
    </w:p>
    <w:p>
      <w:r>
        <w:t>III</w:t>
      </w:r>
    </w:p>
    <w:p>
      <w:r>
        <w:t>10.251.000</w:t>
      </w:r>
    </w:p>
    <w:p>
      <w:r>
        <w:t>5</w:t>
      </w:r>
    </w:p>
    <w:p>
      <w:r>
        <w:t>Nhà từ 4 đến 5 tầng, kết cấu chịu lực BTCT; tường bao xây gạch; sàn, mái BTCT đổ tại chỗ, không có tầng hầm</w:t>
      </w:r>
    </w:p>
    <w:p>
      <w:r>
        <w:t>-</w:t>
      </w:r>
    </w:p>
    <w:p>
      <w:r>
        <w:t>Diện tích xây dựng dưới 50m 2</w:t>
      </w:r>
    </w:p>
    <w:p>
      <w:r>
        <w:t>III</w:t>
      </w:r>
    </w:p>
    <w:p>
      <w:r>
        <w:t>8.264.000</w:t>
      </w:r>
    </w:p>
    <w:p>
      <w:r>
        <w:t>-</w:t>
      </w:r>
    </w:p>
    <w:p>
      <w:r>
        <w:t>Diện tích xây dựng từ 50 đến dưới 70m 2</w:t>
      </w:r>
    </w:p>
    <w:p>
      <w:r>
        <w:t>III</w:t>
      </w:r>
    </w:p>
    <w:p>
      <w:r>
        <w:t>7.695.000</w:t>
      </w:r>
    </w:p>
    <w:p>
      <w:r>
        <w:t>-</w:t>
      </w:r>
    </w:p>
    <w:p>
      <w:r>
        <w:t>Diện tích xây dựng từ 70 đến dưới 90m 2</w:t>
      </w:r>
    </w:p>
    <w:p>
      <w:r>
        <w:t>III</w:t>
      </w:r>
    </w:p>
    <w:p>
      <w:r>
        <w:t>7.072.000</w:t>
      </w:r>
    </w:p>
    <w:p>
      <w:r>
        <w:t>-</w:t>
      </w:r>
    </w:p>
    <w:p>
      <w:r>
        <w:t>Diện tích xây dựng từ 90 đến dưới 140 m 2</w:t>
      </w:r>
    </w:p>
    <w:p>
      <w:r>
        <w:t>III</w:t>
      </w:r>
    </w:p>
    <w:p>
      <w:r>
        <w:t>6.910.000</w:t>
      </w:r>
    </w:p>
    <w:p>
      <w:r>
        <w:t>-</w:t>
      </w:r>
    </w:p>
    <w:p>
      <w:r>
        <w:t>Diện tích xây dựng từ 140 đến dưới 180m 2</w:t>
      </w:r>
    </w:p>
    <w:p>
      <w:r>
        <w:t>III</w:t>
      </w:r>
    </w:p>
    <w:p>
      <w:r>
        <w:t>6.709.000</w:t>
      </w:r>
    </w:p>
    <w:p>
      <w:r>
        <w:t>-</w:t>
      </w:r>
    </w:p>
    <w:p>
      <w:r>
        <w:t>Diện tích xây dựng từ 180m 2  trở lên</w:t>
      </w:r>
    </w:p>
    <w:p>
      <w:r>
        <w:t>III</w:t>
      </w:r>
    </w:p>
    <w:p>
      <w:r>
        <w:t>6.408.000</w:t>
      </w:r>
    </w:p>
    <w:p>
      <w:r>
        <w:t>6</w:t>
      </w:r>
    </w:p>
    <w:p>
      <w:r>
        <w:t>Nhà từ 4 đến 5 tầng, kết cấu chịu lực BTCT; tường bao xây gạch; sàn, mái BTCT đổ tại chỗ, có 1 tầng hầm</w:t>
      </w:r>
    </w:p>
    <w:p>
      <w:r>
        <w:t>-</w:t>
      </w:r>
    </w:p>
    <w:p>
      <w:r>
        <w:t>Diện tích xây dựng dưới 50m 2</w:t>
      </w:r>
    </w:p>
    <w:p>
      <w:r>
        <w:t>III</w:t>
      </w:r>
    </w:p>
    <w:p>
      <w:r>
        <w:t>9.126.000</w:t>
      </w:r>
    </w:p>
    <w:p>
      <w:r>
        <w:t>-</w:t>
      </w:r>
    </w:p>
    <w:p>
      <w:r>
        <w:t>Diện tích xây dựng từ 50 đến dưới 70m 2</w:t>
      </w:r>
    </w:p>
    <w:p>
      <w:r>
        <w:t>III</w:t>
      </w:r>
    </w:p>
    <w:p>
      <w:r>
        <w:t>8.341.000</w:t>
      </w:r>
    </w:p>
    <w:p>
      <w:r>
        <w:t>-</w:t>
      </w:r>
    </w:p>
    <w:p>
      <w:r>
        <w:t>Diện tích xây dựng từ 70 đến dưới 90m 2</w:t>
      </w:r>
    </w:p>
    <w:p>
      <w:r>
        <w:t>III</w:t>
      </w:r>
    </w:p>
    <w:p>
      <w:r>
        <w:t>8.154.000</w:t>
      </w:r>
    </w:p>
    <w:p>
      <w:r>
        <w:t>-</w:t>
      </w:r>
    </w:p>
    <w:p>
      <w:r>
        <w:t>Diện tích xây dựng từ 90 đến dưới 140m 2</w:t>
      </w:r>
    </w:p>
    <w:p>
      <w:r>
        <w:t>III</w:t>
      </w:r>
    </w:p>
    <w:p>
      <w:r>
        <w:t>8.022.000</w:t>
      </w:r>
    </w:p>
    <w:p>
      <w:r>
        <w:t>-</w:t>
      </w:r>
    </w:p>
    <w:p>
      <w:r>
        <w:t>Diện tích xây dựng từ 140 đến dưới 180m 2</w:t>
      </w:r>
    </w:p>
    <w:p>
      <w:r>
        <w:t>III</w:t>
      </w:r>
    </w:p>
    <w:p>
      <w:r>
        <w:t>7.858.000</w:t>
      </w:r>
    </w:p>
    <w:p>
      <w:r>
        <w:t>-</w:t>
      </w:r>
    </w:p>
    <w:p>
      <w:r>
        <w:t>Diện tích xây dựng từ 180m 2  trở lên</w:t>
      </w:r>
    </w:p>
    <w:p>
      <w:r>
        <w:t>III</w:t>
      </w:r>
    </w:p>
    <w:p>
      <w:r>
        <w:t>7.610.000</w:t>
      </w:r>
    </w:p>
    <w:p>
      <w:r>
        <w:t>III</w:t>
      </w:r>
    </w:p>
    <w:p>
      <w:r>
        <w:t>Nhà xưởng, nhà kho</w:t>
      </w:r>
    </w:p>
    <w:p>
      <w:r>
        <w:t>1</w:t>
      </w:r>
    </w:p>
    <w:p>
      <w:r>
        <w:t>Tường gạch, bổ trụ, kèo thép, mái tôn</w:t>
      </w:r>
    </w:p>
    <w:p>
      <w:r>
        <w:t>IV</w:t>
      </w:r>
    </w:p>
    <w:p>
      <w:r>
        <w:t>2.093.000</w:t>
      </w:r>
    </w:p>
    <w:p>
      <w:r>
        <w:t>2</w:t>
      </w:r>
    </w:p>
    <w:p>
      <w:r>
        <w:t>Tường gạch, mái bằng</w:t>
      </w:r>
    </w:p>
    <w:p>
      <w:r>
        <w:t>IV</w:t>
      </w:r>
    </w:p>
    <w:p>
      <w:r>
        <w:t>2.434.000</w:t>
      </w:r>
    </w:p>
    <w:p>
      <w:r>
        <w:t>3</w:t>
      </w:r>
    </w:p>
    <w:p>
      <w:r>
        <w:t>Cột bê tông, kèo thép, tường gạch, mái tôn</w:t>
      </w:r>
    </w:p>
    <w:p>
      <w:r>
        <w:t>IV</w:t>
      </w:r>
    </w:p>
    <w:p>
      <w:r>
        <w:t>2.886.000</w:t>
      </w:r>
    </w:p>
    <w:p>
      <w:r>
        <w:t>4</w:t>
      </w:r>
    </w:p>
    <w:p>
      <w:r>
        <w:t>Cột kèo bê tông, tường gạch, mái tôn</w:t>
      </w:r>
    </w:p>
    <w:p>
      <w:r>
        <w:t>IV</w:t>
      </w:r>
    </w:p>
    <w:p>
      <w:r>
        <w:t>3.107.000</w:t>
      </w:r>
    </w:p>
    <w:p>
      <w:r>
        <w:t>5</w:t>
      </w:r>
    </w:p>
    <w:p>
      <w:r>
        <w:t>Cột kèo thép, tường gạch, mái tôn</w:t>
      </w:r>
    </w:p>
    <w:p>
      <w:r>
        <w:t>IV</w:t>
      </w:r>
    </w:p>
    <w:p>
      <w:r>
        <w:t>2.633.000</w:t>
      </w:r>
    </w:p>
    <w:p>
      <w:r>
        <w:t>IV</w:t>
      </w:r>
    </w:p>
    <w:p>
      <w:r>
        <w:t>Trụ sở, văn phòng làm việc</w:t>
      </w:r>
    </w:p>
    <w:p>
      <w:r>
        <w:t>1</w:t>
      </w:r>
    </w:p>
    <w:p>
      <w:r>
        <w:t>Số tầng ≤ 5 tầng không có tầng hầm</w:t>
      </w:r>
    </w:p>
    <w:p>
      <w:r>
        <w:t>III</w:t>
      </w:r>
    </w:p>
    <w:p>
      <w:r>
        <w:t>8.551.000</w:t>
      </w:r>
    </w:p>
    <w:p>
      <w:r>
        <w:t>2</w:t>
      </w:r>
    </w:p>
    <w:p>
      <w:r>
        <w:t>Số tầng ≤ 5 tầng có 1 tầng hầm</w:t>
      </w:r>
    </w:p>
    <w:p>
      <w:r>
        <w:t>III</w:t>
      </w:r>
    </w:p>
    <w:p>
      <w:r>
        <w:t>9.484.000</w:t>
      </w:r>
    </w:p>
    <w:p>
      <w:r>
        <w:t>3</w:t>
      </w:r>
    </w:p>
    <w:p>
      <w:r>
        <w:t>5 &lt; số tầng ≤ 7 không có tầng hầm</w:t>
      </w:r>
    </w:p>
    <w:p>
      <w:r>
        <w:t>III</w:t>
      </w:r>
    </w:p>
    <w:p>
      <w:r>
        <w:t>9.43 6.000</w:t>
      </w:r>
    </w:p>
    <w:p>
      <w:r>
        <w:t>4</w:t>
      </w:r>
    </w:p>
    <w:p>
      <w:r>
        <w:t>5 &lt; số tầng ≤ 7 có 1 tầng hầm</w:t>
      </w:r>
    </w:p>
    <w:p>
      <w:r>
        <w:t>III</w:t>
      </w:r>
    </w:p>
    <w:p>
      <w:r>
        <w:t>10.025.000</w:t>
      </w:r>
    </w:p>
    <w:p>
      <w:r>
        <w:t>5</w:t>
      </w:r>
    </w:p>
    <w:p>
      <w:r>
        <w:t>7&lt; số tầng ≤ 15 không có tầng hầm</w:t>
      </w:r>
    </w:p>
    <w:p>
      <w:r>
        <w:t>II</w:t>
      </w:r>
    </w:p>
    <w:p>
      <w:r>
        <w:t>11.077.000</w:t>
      </w:r>
    </w:p>
    <w:p>
      <w:r>
        <w:t>6</w:t>
      </w:r>
    </w:p>
    <w:p>
      <w:r>
        <w:t>7&lt; số tầng ≤ 15 có 1 tầng hầm</w:t>
      </w:r>
    </w:p>
    <w:p>
      <w:r>
        <w:t>II</w:t>
      </w:r>
    </w:p>
    <w:p>
      <w:r>
        <w:t>11.357.000</w:t>
      </w:r>
    </w:p>
    <w:p>
      <w:r>
        <w:t>PHỤ LỤC SỐ 02</w:t>
      </w:r>
    </w:p>
    <w:p>
      <w:r>
        <w:t>(Ban hành kèm theo Quyết định số 15/2023/QĐ-UBND ngày 18/7/2023 của UBND tỉnh Phú Thọ)</w:t>
      </w:r>
    </w:p>
    <w:p>
      <w:r>
        <w:t>TỶ LỆ % CHẤT LƯỢNG CÒN LẠI CỦA NHÀ (CÔNG TRÌNH) CHỊU LỆ PHÍ TRƯỚC BẠ TRÊN ĐỊA BÀN TỈNH PHÚ THỌ</w:t>
      </w:r>
    </w:p>
    <w:p>
      <w:r>
        <w:t>STT</w:t>
      </w:r>
    </w:p>
    <w:p>
      <w:r>
        <w:t>Thời gian đã qua sử dụng (năm)</w:t>
      </w:r>
    </w:p>
    <w:p>
      <w:r>
        <w:t>Cấp công trình(%)</w:t>
      </w:r>
    </w:p>
    <w:p>
      <w:r>
        <w:t>Cấp l</w:t>
      </w:r>
    </w:p>
    <w:p>
      <w:r>
        <w:t>Cấp II</w:t>
      </w:r>
    </w:p>
    <w:p>
      <w:r>
        <w:t>Cấp III</w:t>
      </w:r>
    </w:p>
    <w:p>
      <w:r>
        <w:t>Cấp IV</w:t>
      </w:r>
    </w:p>
    <w:p>
      <w:r>
        <w:t>1</w:t>
      </w:r>
    </w:p>
    <w:p>
      <w:r>
        <w:t>Dưới 1 năm</w:t>
      </w:r>
    </w:p>
    <w:p>
      <w:r>
        <w:t>100</w:t>
      </w:r>
    </w:p>
    <w:p>
      <w:r>
        <w:t>100</w:t>
      </w:r>
    </w:p>
    <w:p>
      <w:r>
        <w:t>100</w:t>
      </w:r>
    </w:p>
    <w:p>
      <w:r>
        <w:t>100</w:t>
      </w:r>
    </w:p>
    <w:p>
      <w:r>
        <w:t>2</w:t>
      </w:r>
    </w:p>
    <w:p>
      <w:r>
        <w:t>Từ 1 đến 5 năm</w:t>
      </w:r>
    </w:p>
    <w:p>
      <w:r>
        <w:t>95</w:t>
      </w:r>
    </w:p>
    <w:p>
      <w:r>
        <w:t>90</w:t>
      </w:r>
    </w:p>
    <w:p>
      <w:r>
        <w:t>85</w:t>
      </w:r>
    </w:p>
    <w:p>
      <w:r>
        <w:t>80</w:t>
      </w:r>
    </w:p>
    <w:p>
      <w:r>
        <w:t>3</w:t>
      </w:r>
    </w:p>
    <w:p>
      <w:r>
        <w:t>Trên 5 năm đến 10 năm</w:t>
      </w:r>
    </w:p>
    <w:p>
      <w:r>
        <w:t>90</w:t>
      </w:r>
    </w:p>
    <w:p>
      <w:r>
        <w:t>85</w:t>
      </w:r>
    </w:p>
    <w:p>
      <w:r>
        <w:t>70</w:t>
      </w:r>
    </w:p>
    <w:p>
      <w:r>
        <w:t>50</w:t>
      </w:r>
    </w:p>
    <w:p>
      <w:r>
        <w:t>4</w:t>
      </w:r>
    </w:p>
    <w:p>
      <w:r>
        <w:t>Trên 10 năm đến 20 năm</w:t>
      </w:r>
    </w:p>
    <w:p>
      <w:r>
        <w:t>80</w:t>
      </w:r>
    </w:p>
    <w:p>
      <w:r>
        <w:t>70</w:t>
      </w:r>
    </w:p>
    <w:p>
      <w:r>
        <w:t>40</w:t>
      </w:r>
    </w:p>
    <w:p>
      <w:r>
        <w:t>30</w:t>
      </w:r>
    </w:p>
    <w:p>
      <w:r>
        <w:t>5</w:t>
      </w:r>
    </w:p>
    <w:p>
      <w:r>
        <w:t>Trên 20 năm đến 50 năm</w:t>
      </w:r>
    </w:p>
    <w:p>
      <w:r>
        <w:t>50</w:t>
      </w:r>
    </w:p>
    <w:p>
      <w:r>
        <w:t>30</w:t>
      </w:r>
    </w:p>
    <w:p>
      <w:r>
        <w:t>20</w:t>
      </w:r>
    </w:p>
    <w:p>
      <w:r>
        <w:t>0</w:t>
      </w:r>
    </w:p>
    <w:p>
      <w:r>
        <w:t>6</w:t>
      </w:r>
    </w:p>
    <w:p>
      <w:r>
        <w:t>Trên 50 năm</w:t>
      </w:r>
    </w:p>
    <w:p>
      <w:r>
        <w:t>30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