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1415/QĐ-NHNN năm 2024 đính chính Thông tư 03/2024/TT-NHNN sửa đổi Thông tư 19/2013/TT-NHNN quy định về mua, bán và xử lý nợ xấu của Công ty Quản lý tài sản của các tổ chức tín dụng Việt Nam do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1415/QĐ-NHNN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1415/QĐ-NHNN</w:t>
      </w:r>
    </w:p>
    <w:p>
      <w:r>
        <w:t>Hà Nội, ngày 05 tháng 7 năm 2024</w:t>
      </w:r>
    </w:p>
    <w:p>
      <w:r>
        <w:t>QUYẾT ĐỊNH</w:t>
      </w:r>
    </w:p>
    <w:p>
      <w:r>
        <w:t>VỀ VIỆC ĐÍNH CHÍNH THÔNG TƯ SỐ 03/2024/TT-NHNN NGÀY 16 THÁNG 5 NĂM 2024 CỦA THỐNG ĐỐC NGÂN HÀNG NHÀ NƯỚC VIỆT NAM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w:t>
      </w:r>
    </w:p>
    <w:p>
      <w:r>
        <w:t>THỐNG ĐỐC NGÂN HÀNG NHÀ NƯỚC</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34/2016/NĐ-CP ngày 14 tháng 5 năm 2016 quy định chi tiết một số điều và biện pháp thi hành Luật Ban hành văn bản quy phạm pháp luật (Nghị định số 34/2016/NĐ-CP); Nghị định số 154/2020/NĐ-CP ngày 31 tháng 12 năm 2020 sửa đổi, bổ sung một số điều của Nghị định số 34/2016/NĐ-CP và Nghị định số 59/2024/NĐ-CP ngày 25 tháng 5 năm 2024 sửa đổi, bổ sung một số điều của Nghị định số 34/2016/NĐ-CP;</w:t>
      </w:r>
    </w:p>
    <w:p>
      <w:r>
        <w:t>Căn cứ Nghị định số 102/2022/NĐ-CP ngày 12 tháng 12 năm 2022 của Chính phủ quy định chức năng, nhiệm vụ, quyền hạn và cơ cấu tổ chức của Ngân hàng Nhà nước Việt Nam;</w:t>
      </w:r>
    </w:p>
    <w:p>
      <w:r>
        <w:t>Theo đề nghị của Chánh Thanh tra, giám sát ngân hàng.</w:t>
      </w:r>
    </w:p>
    <w:p>
      <w:r>
        <w:t>QUYẾT ĐỊNH:</w:t>
      </w:r>
    </w:p>
    <w:p>
      <w:r>
        <w:t>Điều 1.  Đính chính lỗi kỹ thuật tại Thông tư số 03/2024/TT-NHNN ngày 16 tháng 5 năm 2024 của Thống đốc Ngân hàng Nhà nước Việt Nam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như sau:</w:t>
      </w:r>
    </w:p>
    <w:p>
      <w:r>
        <w:t>Tại khoản 5 Điều 1 (sửa đổi, bổ sung Điều 23 Thông tư số 19/2013/TT-NHNN), đính chính đoạn “Các điều kiện quy định tại khoản 1 Điều 16 Thông tư này.” thành đoạn “Các điều kiện quy định tại khoản 1 Điều 16 Thông tư này. Trường hợp Công ty Quản lý tài sản mua khoản nợ xấu đã sử dụng dự phòng rủi ro để xử lý nhưng chưa thu hồi được nợ và đang theo dõi ngoài bảng cân đối kế toán của tổ chức tín dụng, chi nhánh ngân hàng nước ngoài, khoản nợ phải đáp ứng các điều kiện quy định tại các điểm a, b, c, d khoản 1 Điều 16 Thông tư này và giá mua, bán khoản nợ không thấp hơn 3 tỷ đồng đối với nhóm khách hàng vay và khách hàng vay là tổ chức; không thấp hơn 1 tỷ đồng đối với khách hàng vay là cá nhân.”.</w:t>
      </w:r>
    </w:p>
    <w:p>
      <w:r>
        <w:t>Điều 2.  Quyết định này có hiệu lực kể từ ngày ký.</w:t>
      </w:r>
    </w:p>
    <w:p>
      <w:r>
        <w:t>Điều 3.  Chánh Văn phòng, Chánh Thanh tra, giám sát ngân hàng, Thủ trưởng các đơn vị thuộc Ngân hàng Nhà nước, Giám đốc Ngân hàng Nhà nước chi nhánh tỉnh, thành phố, tổ chức tín dụng, chi nhánh ngân hàng nước ngoài; Công ty Quản lý tài sản của các tổ chức tín dụng Việt Nam và các tổ chức, cá nhân có liên quan chịu trách nhiệm thi hành Quyết định này./.</w:t>
      </w:r>
    </w:p>
    <w:p>
      <w:r>
        <w:t>TL. THỐNG ĐỐC</w:t>
      </w:r>
    </w:p>
    <w:p>
      <w:r>
        <w:t>KT. CHÁNH THANH TRA, GIÁM SÁT NGÂN HÀNG</w:t>
      </w:r>
    </w:p>
    <w:p>
      <w:r>
        <w:t>PHÓ CHÁNH THANH TRA, GIÁM SÁT NGÂN HÀNG</w:t>
      </w:r>
    </w:p>
    <w:p>
      <w:r>
        <w:t>Nguyễn Đức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