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1321/QĐ-UBND năm 2024 phê duyệt quy trình nội bộ giải quyết thủ tục hành chính lĩnh vực Việc làm; An toàn, vệ sinh lao động; Trẻ em; Gỉáo dục nghề nghỉệp thuộc thẩm quyền quản lý, tiếp nhận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1321/QĐ-UBND</w:t>
      </w:r>
    </w:p>
    <w:p>
      <w:r>
        <w:t>Thành phố Hồ Chí Minh, ngày 22 tháng 4 năm 2024</w:t>
      </w:r>
    </w:p>
    <w:p>
      <w:r>
        <w:t>QUYẾT ĐỊNH</w:t>
      </w:r>
    </w:p>
    <w:p>
      <w:r>
        <w:t>VỀ VIỆC PHÊ DUYỆT QUY TRÌNH NỘI BỘ GIẢI QUYẾT THỦ TỤC HÀNH CHÍNH LĨNH VỰC VIỆC LÀM; AN TOÀN, VỆ SINH LAO ĐỘNG; TRẺ EM; GIÁO DỤC NGHỀ NGHIỆP THUỘC THẨM QUYỀN QUẢN LÝ, TIẾP NHẬN CỦA SỞ LAO ĐỘNG - THƯƠNG BINH VÀ XÃ HỘI</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5552/TTr-SLĐTBXH ngày 25 tháng 3 năm 2024,</w:t>
      </w:r>
    </w:p>
    <w:p>
      <w:r>
        <w:t>QUYẾT ĐỊNH:</w:t>
      </w:r>
    </w:p>
    <w:p>
      <w:r>
        <w:t>Điều 1.    Phê duyệt kèm theo Quyết định này 10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Sở Lao động - Thương binh và Xã hội.</w:t>
      </w:r>
    </w:p>
    <w:p>
      <w:r>
        <w:t>Danh mục và nội dung chi tiết của các quy trình nội bộ được đăng tải trên Cổng thông tin điện tử của Văn phòng Ủy ban nhân dân Thành phố tại địa chỉ    https://vpub.hochiminhcity.gov.vn/portal/KenhTin/Quy-trinh-noi-boTTHC.aspx .</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có thứ tự B.II.9 đã được Chủ tịch Ủy ban nhân dân Thành phố phê duyệt tại Quyết định số 1973/QĐ-UBND ngày 10 tháng 6 năm 2022, quy trình số 1, 2, 12, 23 đã được Chủ tịch Ủy ban nhân dân Thành phố phê duyệt tại Quyết định số 1064/QĐ-UBND ngày 28 tháng 3 năm 2023, quy trình có thứ tự II.9 và II.10 đã được Chủ tịch Ủy ban nhân  dân Thành phố phê duyệt tại Quyết định số 3055/QĐ-UBND ngày 26 tháng 7 năm 2023, quy trình có thứ tự II.4 và II.5 đã được Chủ tịch Ủy ban nhân dân Thành phố phê duyệt tại Quyết định số 4681/QĐ-UBND ngày 12 tháng 10 năm 2023.</w:t>
      </w:r>
    </w:p>
    <w:p>
      <w:r>
        <w:t>Điều 4. Trách nhiệm thi hành</w:t>
      </w:r>
    </w:p>
    <w:p>
      <w:r>
        <w:t>Chánh Văn phòng Ủy ban nhân dân Thành phố, Giám đốc Sở Thông tin và Truyền thông, Giám đốc Sở Lao động - Thương binh và Xã hội, các cơ sở giáo dục nghề nghiệp, các cơ quan khác và các tổ chức, cá nhân có liên quan chịu trách nhiệm thi hành Quyết định này./.</w:t>
      </w:r>
    </w:p>
    <w:p>
      <w:r>
        <w:t>CHỦ TỊCH</w:t>
      </w:r>
    </w:p>
    <w:p>
      <w:r>
        <w:t>Phan Văn Mã i</w:t>
      </w:r>
    </w:p>
    <w:p>
      <w:r>
        <w:t>QUY TRÌNH NỘI BỘ</w:t>
      </w:r>
    </w:p>
    <w:p>
      <w:r>
        <w:t>GIẢI QUYẾT THỦ TỤC HÀNH CHÍNH THUỘC THẨM QUYỀN TIẾP NHẬN, QUẢN LÝ CỦA SỞ LAO ĐỘNG - THƯƠNG BINH VÀ XÃ HỘI</w:t>
      </w:r>
    </w:p>
    <w:p>
      <w:r>
        <w:t>(Ban hành kèm theo Quyết định số 1321/QĐ-UBND ngày 22 tháng 4 năm 2024 của Chủ tịch Ủy ban nhân dân thành phố)</w:t>
      </w:r>
    </w:p>
    <w:p>
      <w:r>
        <w:t>DANH MỤC QUY TRÌNH NỘI BỘ</w:t>
      </w:r>
    </w:p>
    <w:p>
      <w:r>
        <w:t>Stt</w:t>
      </w:r>
    </w:p>
    <w:p>
      <w:r>
        <w:t>Tên quy trình nội bộ</w:t>
      </w:r>
    </w:p>
    <w:p>
      <w:r>
        <w:t>Ghi chú</w:t>
      </w:r>
    </w:p>
    <w:p>
      <w:r>
        <w:t>A. THẨM QUYỀN TIẾP NHẬN TẠI SỞ</w:t>
      </w:r>
    </w:p>
    <w:p>
      <w:r>
        <w:t>Lĩnh vực Việc làm</w:t>
      </w:r>
    </w:p>
    <w:p>
      <w:r>
        <w:t>1</w:t>
      </w:r>
    </w:p>
    <w:p>
      <w:r>
        <w:t>Báo cáo giải trình nhu cầu, thay đổi nhu cầu sử dụng lao động nước ngoài</w:t>
      </w:r>
    </w:p>
    <w:p>
      <w:r>
        <w:t>Thay thế</w:t>
      </w:r>
    </w:p>
    <w:p>
      <w:r>
        <w:t>2</w:t>
      </w:r>
    </w:p>
    <w:p>
      <w:r>
        <w:t>Đề nghị tuyển người lao động Việt Nam vào các vị trí công việc dự kiến tuyển người lao động nước ngoài</w:t>
      </w:r>
    </w:p>
    <w:p>
      <w:r>
        <w:t>Thay thế</w:t>
      </w:r>
    </w:p>
    <w:p>
      <w:r>
        <w:t>3</w:t>
      </w:r>
    </w:p>
    <w:p>
      <w:r>
        <w:t>Cấp giấy phép lao động cho người lao động nước ngoài làm việc tại Việt Nam</w:t>
      </w:r>
    </w:p>
    <w:p>
      <w:r>
        <w:t>Thay thế</w:t>
      </w:r>
    </w:p>
    <w:p>
      <w:r>
        <w:t>4</w:t>
      </w:r>
    </w:p>
    <w:p>
      <w:r>
        <w:t>Cấp lại giấy phép lao động cho người lao động nước ngoài làm việc tại Việt Nam</w:t>
      </w:r>
    </w:p>
    <w:p>
      <w:r>
        <w:t>Thay thế</w:t>
      </w:r>
    </w:p>
    <w:p>
      <w:r>
        <w:t>5</w:t>
      </w:r>
    </w:p>
    <w:p>
      <w:r>
        <w:t>Gia hạn giấy phép lao động cho người lao động nước ngoài làm việc tại Việt Nam</w:t>
      </w:r>
    </w:p>
    <w:p>
      <w:r>
        <w:t>Thay thế</w:t>
      </w:r>
    </w:p>
    <w:p>
      <w:r>
        <w:t>6</w:t>
      </w:r>
    </w:p>
    <w:p>
      <w:r>
        <w:t>Xác nhận người lao động nước ngoài không thuộc diện cấp giấy phép lao động</w:t>
      </w:r>
    </w:p>
    <w:p>
      <w:r>
        <w:t>Thay thế</w:t>
      </w:r>
    </w:p>
    <w:p>
      <w:r>
        <w:t>Lĩnh vực An toàn, vệ sinh lao động</w:t>
      </w:r>
    </w:p>
    <w:p>
      <w:r>
        <w:t>7</w:t>
      </w:r>
    </w:p>
    <w:p>
      <w:r>
        <w:t>Khai báo với Sở Lao động - Thương binh và Xã hội địa phương khi đưa vào sử dụng các loại máy, thiết bị, vật tư có yêu cầu nghiêm ngặt về an toàn lao động</w:t>
      </w:r>
    </w:p>
    <w:p>
      <w:r>
        <w:t>Thay thế</w:t>
      </w:r>
    </w:p>
    <w:p>
      <w:r>
        <w:t>Lĩnh vực Trẻ em</w:t>
      </w:r>
    </w:p>
    <w:p>
      <w:r>
        <w:t>8</w:t>
      </w:r>
    </w:p>
    <w:p>
      <w:r>
        <w:t>Đề nghị việc sử dụng người chưa đủ 13 tuổi làm việc</w:t>
      </w:r>
    </w:p>
    <w:p>
      <w:r>
        <w:t>Mới</w:t>
      </w:r>
    </w:p>
    <w:p>
      <w:r>
        <w:t>B. CƠ QUAN KHÁC</w:t>
      </w:r>
    </w:p>
    <w:p>
      <w:r>
        <w:t>Lĩnh vực Giáo dục nghề nghiệp</w:t>
      </w:r>
    </w:p>
    <w:p>
      <w:r>
        <w:t>9</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Thay thế</w:t>
      </w:r>
    </w:p>
    <w:p>
      <w:r>
        <w:t>10</w:t>
      </w:r>
    </w:p>
    <w:p>
      <w:r>
        <w:t>Cấp chính sách nội trú cho học sinh, sinh viên tham gia chương trình đào tạo trình độ cao đẳng, trung cấp tại các cơ sở giáo dục nghề nghiệp công lập trực thuộc quận, huyện, Thành phố Thủ Đức</w:t>
      </w:r>
    </w:p>
    <w:p>
      <w:r>
        <w:t>Thay thế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