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định mức kinh tế - kỹ thuật đối với dịch vụ giáo dục mầm non, giáo dục phổ thông, giáo dục thường xuyên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13/2024/QĐ-UBND</w:t>
      </w:r>
    </w:p>
    <w:p>
      <w:r>
        <w:t>Cần Thơ, ngày 15 tháng 7 năm 2024</w:t>
      </w:r>
    </w:p>
    <w:p>
      <w:r>
        <w:t>QUYẾT ĐỊNH</w:t>
      </w:r>
    </w:p>
    <w:p>
      <w:r>
        <w:t>QUY ĐỊNH ĐỊNH MỨC KINH TẾ - KỸ THUẬT ĐỐI VỚI DỊCH VỤ GIÁO DỤC MẦM NON, GIÁO DỤC PHỔ THÔNG, GIÁO DỤC THƯỜNG XUYÊN</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14/2019/TT-BGDĐT ngày 30 tháng 8 năm 2019 của Bộ trưởng Bộ Giáo dục và Đào tạo hướng dẫn xây dựng, thẩm định, ban hành định mức kinh tế kỹ thuật và phương pháp xây dựng giá dịch vụ giáo dục và đào tạo áp dụng trong lĩnh vực giáo dục và đào tạo;</w:t>
      </w:r>
    </w:p>
    <w:p>
      <w:r>
        <w:t>Theo đề nghị của Giám đốc Sở Giáo dục và Đào tạo.</w:t>
      </w:r>
    </w:p>
    <w:p>
      <w:r>
        <w:t>QUYẾT ĐỊNH:</w:t>
      </w:r>
    </w:p>
    <w:p>
      <w:r>
        <w:t>Điều 1. Phạm vi điều chỉnh và đối tượng áp dụng</w:t>
      </w:r>
    </w:p>
    <w:p>
      <w:r>
        <w:t>1. Phạm vi điều chỉnh</w:t>
      </w:r>
    </w:p>
    <w:p>
      <w:r>
        <w:t>Quyết định này q uy định định mức kinh tế - kỹ thuật đối với dịch vụ giáo  dục mầm non, giáo dục phổ thông, giáo dục thường xuyên.</w:t>
      </w:r>
    </w:p>
    <w:p>
      <w:r>
        <w:t>2. Đối tượng áp dụng</w:t>
      </w:r>
    </w:p>
    <w:p>
      <w:r>
        <w:t>Quyết định này áp dụng đối với cơ sở giáo dục mầm non, cơ sở giáo dục phổ thông công lập, cơ sở giáo dục thường xuyên và các cơ quan, tổ chức có liên quan.</w:t>
      </w:r>
    </w:p>
    <w:p>
      <w:r>
        <w:t>Điều 2. Nội dung định mức kinh tế - kỹ thuật đối với dịch vụ giáo dục mầm non, giáo dục phổ thông, giáo dục thường xuyên</w:t>
      </w:r>
    </w:p>
    <w:p>
      <w:r>
        <w:t>1. Định mức lao động</w:t>
      </w:r>
    </w:p>
    <w:p>
      <w:r>
        <w:t>a) Định mức lao động đối với dịch vụ giáo dục mầm non (chi tiết Phụ lục I);</w:t>
      </w:r>
    </w:p>
    <w:p>
      <w:r>
        <w:t>b) Định mức lao động đối với dịch vụ giáo dục tiểu học (chi tiết Phụ lục II);</w:t>
      </w:r>
    </w:p>
    <w:p>
      <w:r>
        <w:t>c) Định mức lao động đối với dịch vụ giáo dục trung học cơ sở (chi tiết Phụ lục III);</w:t>
      </w:r>
    </w:p>
    <w:p>
      <w:r>
        <w:t>d) Định mức lao động đối với dịch vụ giáo dục trung học phổ thông (chi tiết Phụ lục IV);</w:t>
      </w:r>
    </w:p>
    <w:p>
      <w:r>
        <w:t>đ) Định mức lao động đối với dịch vụ giáo dục thường xuyên cấp trung học phổ thông (chi tiết Phụ lục V).</w:t>
      </w:r>
    </w:p>
    <w:p>
      <w:r>
        <w:t>2. Định mức thiết bị</w:t>
      </w:r>
    </w:p>
    <w:p>
      <w:r>
        <w:t>a) Định mức thiết bị đối với dịch vụ giáo dục mầm non (chi tiết Phụ lục VI) ;</w:t>
      </w:r>
    </w:p>
    <w:p>
      <w:r>
        <w:t>b) Định mức thiết  bị  đối với dịch vụ giáo dục tiểu học (chi tiết Phụ lục VII) ;</w:t>
      </w:r>
    </w:p>
    <w:p>
      <w:r>
        <w:t>c) Định mức thiết bị đối với dịch vụ giáo dục trung học cơ sở (chi tiết Phụ lục VIII) ;</w:t>
      </w:r>
    </w:p>
    <w:p>
      <w:r>
        <w:t>d) Định mức thiết bị đối với dịch vụ giáo dục trung học phổ thông (chi tiết Phụ lục IX) ;</w:t>
      </w:r>
    </w:p>
    <w:p>
      <w:r>
        <w:t>đ)  Định mức thiết bị đối với dịch vụ giáo dục thường xuyên cấp trung học phổ thông (chi tiết Phụ lục X).</w:t>
      </w:r>
    </w:p>
    <w:p>
      <w:r>
        <w:t>Điều 3. Hiệu lực thi hành</w:t>
      </w:r>
    </w:p>
    <w:p>
      <w:r>
        <w:t>Quyết định này có hiệu lực kể từ ngày 01 tháng 8 năm 2024.</w:t>
      </w:r>
    </w:p>
    <w:p>
      <w:r>
        <w:t>Điều 4.   Trách nhiệm thi hành</w:t>
      </w:r>
    </w:p>
    <w:p>
      <w:r>
        <w:t>Chánh Văn phòng Ủy ban nhân dân thành phố, Giám đốc Sở Giáo dục và Đào tạo, Giám đốc Sở Tài chính, Giám đốc Sở Nội vụ ,  Chủ tịch Ủy ban nhân dân quận, huyện và  Thủ trưởng  cơ quan, tổ chức ,  cá nhân có liên quan chịu trách nhiệm thi hành Quyết định này. /.</w:t>
      </w:r>
    </w:p>
    <w:p>
      <w:r>
        <w:t>Nơi nhận:</w:t>
      </w:r>
    </w:p>
    <w:p>
      <w:r>
        <w:t>- VP Chính phủ (HN - TP.HCM);</w:t>
      </w:r>
    </w:p>
    <w:p>
      <w:r>
        <w:t>- Bộ Tư pháp (Cục kiểm tra VBQPPL);</w:t>
      </w:r>
    </w:p>
    <w:p>
      <w:r>
        <w:t>- Bộ GDĐT (Cục Cơ sở vật chất);</w:t>
      </w:r>
    </w:p>
    <w:p>
      <w:r>
        <w:t>- Bộ Tài chính;</w:t>
      </w:r>
    </w:p>
    <w:p>
      <w:r>
        <w:t>- TT. Thành ủy; TT.HĐND  TP ;</w:t>
      </w:r>
    </w:p>
    <w:p>
      <w:r>
        <w:t>- CT, PCT UBND  TP ;</w:t>
      </w:r>
    </w:p>
    <w:p>
      <w:r>
        <w:t>- UBMTTQVN  TP  và các đoàn thể;</w:t>
      </w:r>
    </w:p>
    <w:p>
      <w:r>
        <w:t>- Các  S ở, ban ngành  TP ;</w:t>
      </w:r>
    </w:p>
    <w:p>
      <w:r>
        <w:t>- UBND quận, huyện;</w:t>
      </w:r>
    </w:p>
    <w:p>
      <w:r>
        <w:t>- Công báo  TP ;</w:t>
      </w:r>
    </w:p>
    <w:p>
      <w:r>
        <w:t>- VP.  UBND TP  (3C);</w:t>
      </w:r>
    </w:p>
    <w:p>
      <w:r>
        <w:t>- Cổng TTĐT TP;</w:t>
      </w:r>
    </w:p>
    <w:p>
      <w:r>
        <w:t>- Lưu: VT,   ND.</w:t>
      </w:r>
    </w:p>
    <w:p>
      <w:r>
        <w:t>TM. ỦY BAN NHÂN DÂN</w:t>
      </w:r>
    </w:p>
    <w:p>
      <w:r>
        <w:t>KT.  CHỦ TỊCH</w:t>
      </w:r>
    </w:p>
    <w:p>
      <w:r>
        <w:t>PHÓ CHỦ TỊCH</w:t>
      </w:r>
    </w:p>
    <w:p>
      <w:r>
        <w:t>Nguyễn Thực 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