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bãi bỏ các Quyết định của Ủy ban nhân dân tỉnh Cao Bằng ban hành trong lĩnh vực công tác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13/2023/QĐ-UBND</w:t>
      </w:r>
    </w:p>
    <w:p>
      <w:r>
        <w:t>Cao Bằng, ngày 12 tháng 6 năm 2023</w:t>
      </w:r>
    </w:p>
    <w:p>
      <w:r>
        <w:t>QUYẾT ĐỊNH</w:t>
      </w:r>
    </w:p>
    <w:p>
      <w:r>
        <w:t>BÃI BỎ CÁC QUYẾT ĐỊNH CỦA ỦY BAN NHÂN DÂN TỈNH CAO BẰNG BAN HÀNH TRONG LĨNH VỰC CÔNG TÁC DÂN TỘC</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27/2022/NĐ-CP ngày 19 tháng 4 năm 2022 của Chính phủ Quy định cơ chế quản lý, tổ chức thực hiện các chương trình mục tiêu quốc gia;</w:t>
      </w:r>
    </w:p>
    <w:p>
      <w:r>
        <w:t>Theo đề nghị của Trưởng Ban Dân tộc tỉnh Cao Bằng.</w:t>
      </w:r>
    </w:p>
    <w:p>
      <w:r>
        <w:t>QUYẾT ĐỊNH:</w:t>
      </w:r>
    </w:p>
    <w:p>
      <w:r>
        <w:t>Điều 1.  Bãi bỏ toàn bộ 02 Quyết định của Ủy ban nhân dân tỉnh Cao Bằng, như sau:</w:t>
      </w:r>
    </w:p>
    <w:p>
      <w:r>
        <w:t>1. Quyết định số 11/2016/QĐ-UBND ngày 27 tháng 6 năm 2016 của Ủy ban nhân dân tỉnh Cao Bằng ban hành Quy định công tác bảo trì các công trình cơ sở hạ tầng thuộc Chương trình 135; Nghị quyết 30a/2008/NQ-CP trên địa bàn tỉnh Cao Bằng.</w:t>
      </w:r>
    </w:p>
    <w:p>
      <w:r>
        <w:t>2. Quyết định số 20/2017/QĐ-UBND ngày 10 tháng 8 năm 2017 của Ủy ban nhân dân tỉnh Cao Bằng ban hành Quy định cơ chế thực hiện đầu tư công trình đặc thù theo Nghị định 161/2016/NĐ-CP ngày 02 tháng 12 năm 2016 của Chính phủ trên địa bàn tỉnh Cao Bằng.</w:t>
      </w:r>
    </w:p>
    <w:p>
      <w:r>
        <w:t>Điều 2.  Quyết định có hiệu lực thi hành kể từ ngày 22 tháng 6 năm 2023.</w:t>
      </w:r>
    </w:p>
    <w:p>
      <w:r>
        <w:t>Điều 3.  Chánh Văn phòng Ủy ban nhân dân tỉnh; Trưởng Ban Dân tộc tỉnh; Thủ trưởng các sở, ban, ngành; Chủ tịch Ủy ban nhân dân các huyện, thành phố và các cơ quan, đơn vị, tổ chức, cá nhân có liên quan chịu trách nhiệm thi hành Quyết định này./.</w:t>
      </w:r>
    </w:p>
    <w:p>
      <w:r>
        <w:t>Nơi nhận:</w:t>
      </w:r>
    </w:p>
    <w:p>
      <w:r>
        <w:t>- Như Điều 3;</w:t>
      </w:r>
    </w:p>
    <w:p>
      <w:r>
        <w:t>- Cục Kiểm tra VBQPPL, Bộ Tư pháp;</w:t>
      </w:r>
    </w:p>
    <w:p>
      <w:r>
        <w:t>- Thường trực Tỉnh ủy;</w:t>
      </w:r>
    </w:p>
    <w:p>
      <w:r>
        <w:t>- Thường trực HĐND tỉnh;</w:t>
      </w:r>
    </w:p>
    <w:p>
      <w:r>
        <w:t>- Đoàn ĐBQH tỉnh;</w:t>
      </w:r>
    </w:p>
    <w:p>
      <w:r>
        <w:t>- Chủ tịch, PCT, các Ủy viên UBND tỉnh;</w:t>
      </w:r>
    </w:p>
    <w:p>
      <w:r>
        <w:t>- Các sở, ban, ngành, đoàn thể tỉnh;</w:t>
      </w:r>
    </w:p>
    <w:p>
      <w:r>
        <w:t>- UBND các huyện, thành phố;</w:t>
      </w:r>
    </w:p>
    <w:p>
      <w:r>
        <w:t>- VP UBND tỉnh: các PCVP; các CV;</w:t>
      </w:r>
    </w:p>
    <w:p>
      <w:r>
        <w:t>- Trung tâm thông tin tỉnh;</w:t>
      </w:r>
    </w:p>
    <w:p>
      <w:r>
        <w:t>- Lưu: VT, KT (pvT).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