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1264/QĐ-UBND năm 2024 về Danh mục thông tin, dữ liệu, sản phẩm đo đạc và bản đồ chuyên ngành thực hiện bằng ngân sách Nhà nước phải giao nộp để lưu trữ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1264/QĐ-UBND</w:t>
      </w:r>
    </w:p>
    <w:p>
      <w:r>
        <w:t>Ninh Bình, ngày 31 tháng 12 năm 2024</w:t>
      </w:r>
    </w:p>
    <w:p>
      <w:r>
        <w:t>QUYẾT ĐỊNH</w:t>
      </w:r>
    </w:p>
    <w:p>
      <w:r>
        <w:t>BAN HÀNH DANH MỤC THÔNG TIN, DỮ LIỆU, SẢN PHẨM ĐO ĐẠC VÀ BẢN ĐỒ CHUYÊN NGÀNH THỰC HIỆN BẰNG NGÂN SÁCH NHÀ NƯỚC PHẢI GIAO NỘP ĐỂ LƯU TRỮ TRÊN ĐỊA BÀN TỈNH NINH BÌNH</w:t>
      </w:r>
    </w:p>
    <w:p>
      <w:r>
        <w:t>CHỦ TỊCH 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Đo đạc và bản đồ ngày 14 tháng 6 năm 2018;</w:t>
      </w:r>
    </w:p>
    <w:p>
      <w:r>
        <w:t>Căn cứ Nghị định số 27/2019/NĐ-CP ngày 13 tháng 3 năm 2019 của Chính phủ quy định chi tiết một số điều của Luật Đo đạc và bản đồ;</w:t>
      </w:r>
    </w:p>
    <w:p>
      <w:r>
        <w:t>Theo đề nghị của Giám đốc Sở Tài nguyên và Môi trường tại Tờ trình số 352/TTr-STNMT ngày 25 tháng 11 năm 2024.</w:t>
      </w:r>
    </w:p>
    <w:p>
      <w:r>
        <w:t>QUYẾT ĐỊNH:</w:t>
      </w:r>
    </w:p>
    <w:p>
      <w:r>
        <w:t>Điều 1. Ban hành danh mục thông tin, dữ liệu, sản phẩm đo đạc và bản đồ chuyên ngành thực hiện bằng ngân sách nhà nước phải giao nộp để lưu trữ trên địa bàn tỉnh Ninh Bình gồm:</w:t>
      </w:r>
    </w:p>
    <w:p>
      <w:r>
        <w:t>1. Đề án, dự án, thiết kế kỹ thuật - dự toán; báo cáo tổng kết hoàn thành đề án, dự án, thiết kế kỹ thuật - dự toán;</w:t>
      </w:r>
    </w:p>
    <w:p>
      <w:r>
        <w:t>2. Thông tin, dữ liệu về hệ thống các điểm lưới đo đạc cơ sở chuyên ngành bao gồm: sơ đồ mạng lưới, ghi chú điểm, sổ đo, thành quả tính toán bình sai, biên bản bàn giao mốc đo đạc thực địa;</w:t>
      </w:r>
    </w:p>
    <w:p>
      <w:r>
        <w:t>3. Dữ liệu, sản phẩm đo đạc và bản đồ  (không thuộc danh mục bí mật nhà nước và không bị ràng buộc về sở hữu trí tuệ)  gồm hồ sơ kèm theo các loại bản đồ: quốc phòng, địa chính, hành chính, hải đồ, hàng không dân dụng, công trình ngầm; bản đồ phục vụ phòng, chống thiên tai, cứu hộ, cứu nạn, khắc phục sự cố môi trường, ứng phó với biến đổi khí hậu; bản đồ chuyên ngành theo quy định tại các khoản 9, khoản 10 Điều 22 của Luật Đo đạc và bản đồ;</w:t>
      </w:r>
    </w:p>
    <w:p>
      <w:r>
        <w:t>4. Thông tin, dữ liệu, sản phẩm khác theo quy định của đề án, dự án, thiết kế kỹ thuật - dự toán về đo đạc và bản đồ chuyên ngành được cấp có thẩm quyền phê duyệt.</w:t>
      </w:r>
    </w:p>
    <w:p>
      <w:r>
        <w:t>Điều 2. Cơ quan giao nộp, cơ quan tiếp nhận, thời hạn giao nộp và số lượng giao nộp</w:t>
      </w:r>
    </w:p>
    <w:p>
      <w:r>
        <w:t>1. Cơ quan giao nộp</w:t>
      </w:r>
    </w:p>
    <w:p>
      <w:r>
        <w:t>Chủ đầu tư có trách nhiệm thông báo cho cơ quan tiếp nhận và thực hiện giao nộp thông tin, dữ liệu, sản phẩm đo đạc và bản đồ để lưu trữ theo quy định.</w:t>
      </w:r>
    </w:p>
    <w:p>
      <w:r>
        <w:t>2. Cơ quan tiếp nhận</w:t>
      </w:r>
    </w:p>
    <w:p>
      <w:r>
        <w:t>Thông tin, dữ liệu, sản phẩm đo đạc và bản đồ chuyên ngành thực hiện bằng ngân sách nhà nước được giao nộp cho Sở Tài nguyên và Môi trường  (qua Văn phòng Đăng ký đất đai)  để lưu trữ.</w:t>
      </w:r>
    </w:p>
    <w:p>
      <w:r>
        <w:t>3. Thời gian giao nộp</w:t>
      </w:r>
    </w:p>
    <w:p>
      <w:r>
        <w:t>Không quá 30 ngày kể từ ngày thông tin, dữ liệu, sản phẩm đo đạc và bản đồ được chủ đầu tư nghiệm thu.</w:t>
      </w:r>
    </w:p>
    <w:p>
      <w:r>
        <w:t>4. Số lượng giao nộp: 01 bộ dữ liệu số và 01 bộ gốc in trên giấy.</w:t>
      </w:r>
    </w:p>
    <w:p>
      <w:r>
        <w:t>Điều 3. Hiệu lực thi hành</w:t>
      </w:r>
    </w:p>
    <w:p>
      <w:r>
        <w:t>Quyết định này có hiệu lực kể từ ngày ký.</w:t>
      </w:r>
    </w:p>
    <w:p>
      <w:r>
        <w:t>Điều 4. Tổ chức thực hiện</w:t>
      </w:r>
    </w:p>
    <w:p>
      <w:r>
        <w:t>1. Sở Tài nguyên và Môi trường chủ trì, phối hợp với các sở, ban, ngành có liên quan và Ủy ban nhân dân các huyện, thành phố tổ chức triển khai thực hiện Quyết định này.</w:t>
      </w:r>
    </w:p>
    <w:p>
      <w:r>
        <w:t>2. Chánh Văn phòng Ủy ban nhân dân tỉnh, Giám đốc các sở, Thủ trưởng các ban, ngành, Chủ tịch Ủy ban nhân dân các huyện, thành phố và các tổ chức, cá nhân có liên quan chịu trách nhiệm thi hành Quyết định này./.</w:t>
      </w:r>
    </w:p>
    <w:p>
      <w:r>
        <w:t>Nơi nhận:</w:t>
      </w:r>
    </w:p>
    <w:p>
      <w:r>
        <w:t>- Như Điều 4;</w:t>
      </w:r>
    </w:p>
    <w:p>
      <w:r>
        <w:t>- Chủ tịch, các PCT UBND tỉnh;</w:t>
      </w:r>
    </w:p>
    <w:p>
      <w:r>
        <w:t>- Lưu: VT, VP3.</w:t>
      </w:r>
    </w:p>
    <w:p>
      <w:r>
        <w:t>Ttt_VP3_QĐ164</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