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1196/QĐ-BNNMT năm 2025 quy định chức năng, nhiệm vụ, quyền hạn và cơ cấu tổ chức của Cơ quan thẩm quyền quản lý CITES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1196/QĐ-BNNMT</w:t>
      </w:r>
    </w:p>
    <w:p>
      <w:r>
        <w:t>Hà Nội, ngày 28 tháng 4 năm 2025</w:t>
      </w:r>
    </w:p>
    <w:p>
      <w:r>
        <w:t>QUYẾT ĐỊNH</w:t>
      </w:r>
    </w:p>
    <w:p>
      <w:r>
        <w:t>QUY ĐỊNH CHỨC NĂNG, NHIỆM VỤ, QUYỀN HẠN VÀ CƠ CẤU TỔ CHỨC CỦA CƠ QUAN THẨM QUYỀN QUẢN LÝ CITES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06/2019/NĐ-CP ngày 22 tháng 01 năm 2019 của Chính phủ về quản lý thực vật rừng, động vật rừng nguy cấp, quý, hiếm và thực thi Công ước về buôn bán quốc tế các loài động vật, thực vật hoang dã nguy cấp; Nghị định số 84/2021/NĐ-CP ngày 22 tháng 9 năm 2021 của Chính phủ về sửa đổi, bổ sung một số điều của Nghị định số 06/2019/NĐ-CP;</w:t>
      </w:r>
    </w:p>
    <w:p>
      <w:r>
        <w:t>Căn cứ Nghị định số 01/2019/NĐ-CP ngày 01 tháng 01 năm 2019 của Chính phủ về Kiểm lâm và lực lượng chuyên trách bảo vệ rừng; Nghị định số 159/2024/NĐ-CP ngày 18 tháng 12 năm 2024 của Chính phủ về sửa đổi, bổ sung một số điều của Nghị định số 01/2019/NĐ-CP;</w:t>
      </w:r>
    </w:p>
    <w:p>
      <w:r>
        <w:t>Căn cứ Nghị định số 102/2020/NĐ-CP ngày 01 tháng 09 năm 2020 của Chính phủ quy định hệ thống bảo đảm gỗ hợp pháp Việt Nam; Nghị định số 120/2024/NĐ-CP ngày 30 tháng 9 năm 2024 của Chính phủ về sửa đổi, bổ sung một số điều Nghị định số 102/2020/NĐ-CP;</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Cơ quan thẩm quyền quản lý CITES Việt Nam là tổ chức thuộc Cục Lâm nghiệp và Kiểm lâm, có chức năng tham mưu, tổng hợp giúp Cục trưởng Cục Lâm nghiệp và Kiểm lâm thực hiện quản lý nhà nước và thực hiện quyền, nghĩa vụ của đại diện quốc gia thành viên Công ước về buôn bán quốc tế các loài động vật, thực vật hoang dã nguy cấp (sau đây viết tắt là CITES) theo quy định của pháp luật và phân cấp, ủy quyền của Cục trưởng.</w:t>
      </w:r>
    </w:p>
    <w:p>
      <w:r>
        <w:t>2. Cơ quan thẩm quyền quản lý CITES Việt Nam có tư cách pháp nhân, có con dấu riêng, được sử dụng tài khoản của Cục Lâm nghiệp và Kiểm lâm để hoạt động theo quy định của pháp luật; kinh phí hoạt động do ngân sách nhà nước cấp thông qua Cục Lâm nghiệp và Kiểm lâm; có trụ sở đặt tại Cục Lâm nghiệp và Kiểm lâm; có đại diện tại thành phố Đà Nẵng và thành phố Hồ Chí Minh.</w:t>
      </w:r>
    </w:p>
    <w:p>
      <w:r>
        <w:t>3. Tên giao dịch Quốc tế: The Viet Nam CITES Management Authority.</w:t>
      </w:r>
    </w:p>
    <w:p>
      <w:r>
        <w:t>Điều 2. Nhiệm vụ và quyền hạn</w:t>
      </w:r>
    </w:p>
    <w:p>
      <w:r>
        <w:t>1. Tham mưu Cục trưởng để giúp Bộ trưởng thực hiện nhiệm vụ đại diện theo ủy quyền của Chính phủ nước Cộng hòa xã hội chủ nghĩa Việt Nam về thực thi quyền và nghĩa vụ của nước thành viên CITES, một số nhiệm vụ cụ thể:</w:t>
      </w:r>
    </w:p>
    <w:p>
      <w:r>
        <w:t>a) Đại diện quốc gia đảm bảo thực hiện các quyền và nghĩa vụ của quốc gia thành viên CITES tại Hội nghị các nước thành viên CITES, cuộc họp các Ủy ban của CITES;</w:t>
      </w:r>
    </w:p>
    <w:p>
      <w:r>
        <w:t>b) Chủ trì, phối hợp với các Cơ quan khoa học CITES Việt Nam và các cơ quan, tổ chức liên quan trong việc thực thi CITES tại Việt Nam;</w:t>
      </w:r>
    </w:p>
    <w:p>
      <w:r>
        <w:t>c) Tổ chức thực hiện các hoạt động về truyền thông, quan hệ quốc tế, hợp tác song phương, đa phương trong thực thi CITES và phòng chống buôn bán trái pháp luật các loài động vật, thực vật hoang dã nguy cấp;</w:t>
      </w:r>
    </w:p>
    <w:p>
      <w:r>
        <w:t>d) Dịch và công bố danh mục các loài động vật, thực vật hoang dã nguy cấp quy định tại các Phụ lục CITES sau khi được Hội nghị các quốc gia thành viên thông qua;</w:t>
      </w:r>
    </w:p>
    <w:p>
      <w:r>
        <w:t>đ) Đề xuất sửa đổi, bổ sung danh mục các loài động vật, thực vật hoang dã nguy cấp quy định tại các Phụ lục CITES và các quy định của Công ước CITES;</w:t>
      </w:r>
    </w:p>
    <w:p>
      <w:r>
        <w:t>e) In ấn, phát hành giấy phép, giấy chứng chỉ CITES; cấp, thu hồi giấy phép, chứng chỉ CITES theo quy định của pháp luật;</w:t>
      </w:r>
    </w:p>
    <w:p>
      <w:r>
        <w:t>g) Hướng dẫn, cấp, hủy mã số cơ sở nuôi, trồng thực vật rừng, động vật rừng nguy cấp, quý, hiếm và động vật, thực vật hoang dã nguy cấp thuộc các Phụ lục CITES; đăng ký tới Ban Thư ký CITES cơ sở nuôi, trồng các loài động vật, thực vật hoang dã nguy cấp thuộc Phụ lục I CITES vì mục đích thương mại đủ điều kiện xuất khẩu;</w:t>
      </w:r>
    </w:p>
    <w:p>
      <w:r>
        <w:t>h) Phối hợp kiểm tra về hoạt động xuất khẩu, nhập khẩu, tái xuất khẩu, nhập nội từ biển và quá cảnh mẫu vật các loài thực vật rừng, động vật rừng nguy cấp, quý, hiếm và các loài động vật, thực vật hoang dã nguy cấp thuộc các Phụ lục CITES tại khu vực cửa khẩu khi có đề nghị của cơ quan liên quan;</w:t>
      </w:r>
    </w:p>
    <w:p>
      <w:r>
        <w:t>i) Xử lý và hướng dẫn xử lý mẫu vật quy định tại Phụ lục CITES bị tịch thu theo quy định của pháp luật Việt Nam và CITES;</w:t>
      </w:r>
    </w:p>
    <w:p>
      <w:r>
        <w:t>k) Hướng dẫn, đào tạo, tập huấn nghiệp vụ trong xử lý mẫu vật theo quy định và thực thi các quy định của CITES.</w:t>
      </w:r>
    </w:p>
    <w:p>
      <w:r>
        <w:t>2. Tham gia xây dựng và góp ý xây dựng dự thảo văn bản quy phạm pháp luật thuộc lĩnh vực phân công theo quy định của pháp luật.</w:t>
      </w:r>
    </w:p>
    <w:p>
      <w:r>
        <w:t>3. Phối hợp với các đơn vị thuộc Cục Lâm nghiệp và Kiểm lâm để thực hiện công tác quản lý nhà nước về quản lý lâm sản và động vật rừng, thực vật rừng hoang dã theo chức năng nhiệm vụ của Cục Lâm nghiệp và Kiểm lâm.</w:t>
      </w:r>
    </w:p>
    <w:p>
      <w:r>
        <w:t>4. Tham gia sửa đổi các quy định của Công ước CITES (sửa đổi các Nghị quyết, Quyết định, Phụ lục) theo quy định.</w:t>
      </w:r>
    </w:p>
    <w:p>
      <w:r>
        <w:t>5. Thực hiện nhiệm vụ cải cách hành chính, ứng dụng công nghệ thông tin và chuyển đổi số thuộc nhiệm vụ được phân công theo quy định của pháp luật.</w:t>
      </w:r>
    </w:p>
    <w:p>
      <w:r>
        <w:t>6. Quản lý về tổ chức, bộ máy biên chế công chức, cơ cấu ngạch công chức, danh mục vị trí việc làm theo quy định.</w:t>
      </w:r>
    </w:p>
    <w:p>
      <w:r>
        <w:t>7. Thực hiện các nhiệm vụ khác theo quy định của pháp luật và phân công của Cục trưởng Cục Lâm nghiệp và Kiểm lâm.</w:t>
      </w:r>
    </w:p>
    <w:p>
      <w:r>
        <w:t>Điều 3. Lãnh đạo Cơ quan thẩm quyền quản lý CITES</w:t>
      </w:r>
    </w:p>
    <w:p>
      <w:r>
        <w:t>1. Cơ quan thẩm quyền quản lý CITES Việt Nam có Giám đốc và các Phó Giám đốc theo quy định của pháp luật.</w:t>
      </w:r>
    </w:p>
    <w:p>
      <w:r>
        <w:t>2. Giám đốc chịu trách nhiệm trước Cục trưởng và trước pháp luật về mọi hoạt động của Cơ quan thẩm quyền quản lý CITES Việt Nam; ban hành quy chế làm việc và điều hành hoạt động của Cơ quan thẩm quyền quản lý CITES Việt Nam.</w:t>
      </w:r>
    </w:p>
    <w:p>
      <w:r>
        <w:t>3. Phó Giám đốc giúp việc Giám đốc, chịu trách nhiệm trước Giám đốc và trước pháp luật về lĩnh vực công tác được Giám đốc phân công.</w:t>
      </w:r>
    </w:p>
    <w:p>
      <w:r>
        <w:t>Điều 4. Hiệu lực và trách nhiệm thi hành</w:t>
      </w:r>
    </w:p>
    <w:p>
      <w:r>
        <w:t>1. Quyết định này có hiệu lực thi hành kể từ ngày ký.</w:t>
      </w:r>
    </w:p>
    <w:p>
      <w:r>
        <w:t>2. Thay thế Quyết định số 3689/QĐ-BNN-TCCB ngày 31 tháng 8 năm 2023 của Bộ trưởng Bộ Nông nghiệp và Phát triển nông thôn quy định chức năng, nhiệm vụ, quyền hạn và cơ cấu tổ chức của Cơ quan thẩm quyền quản lý CITES Việt Nam.</w:t>
      </w:r>
    </w:p>
    <w:p>
      <w:r>
        <w:t>3. Chánh Văn phòng Bộ, Vụ trưởng Vụ Tổ chức cán bộ, Cục trưởng Cục Lâm nghiệp và Kiểm lâm, Giám đốc Cơ quan thẩm quyền quản lý CITES Việt Nam và Thủ trưởng các cơ quan, đơn vị có liên quan chịu trách nhiệm thi hành Quyết định này./.</w:t>
      </w:r>
    </w:p>
    <w:p>
      <w:r>
        <w:t>Nơi nhận:</w:t>
      </w:r>
    </w:p>
    <w:p>
      <w:r>
        <w:t>-    Như khoản 3 Điều 4;</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