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1158/QĐ-BTC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1158/QĐ-BTC</w:t>
      </w:r>
    </w:p>
    <w:p>
      <w:r>
        <w:t>Hà Nội, ngày 08 tháng 6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Quyết định số 2859/QĐ-BTC ngày 29/12/2022 của Bộ Tài chính về việc giao dự toán thu, chi ngân sách nhà nước năm 2023;</w:t>
      </w:r>
    </w:p>
    <w:p>
      <w:r>
        <w:t>Căn cứ Quyết định số 322/QĐ-BTC ngày 09/3/2023 của Bộ Tài chính về việc điều chỉnh dự toán chi ngân sách nhà nước năm 2023;</w:t>
      </w:r>
    </w:p>
    <w:p>
      <w:r>
        <w:t>Căn cứ Quyết định số 779/QĐ-BTC ngày 12/4/2023 của Bộ Tài chính về việc điều chỉnh dự toán chi ngân sách nhà nước năm 2023;</w:t>
      </w:r>
    </w:p>
    <w:p>
      <w:r>
        <w:t>Theo đề nghị của Cục trưởng Cục Kế hoạch - Tài chính và Tổng Giám đốc Kho bạc Nhà nước.</w:t>
      </w:r>
    </w:p>
    <w:p>
      <w:r>
        <w:t>QUYẾT ĐỊNH:</w:t>
      </w:r>
    </w:p>
    <w:p>
      <w:r>
        <w:t>Điều 1.  Điều chỉnh dự toán chi ngân sách nhà nước năm 2023 đối với Kho bạc Nhà nước theo phụ lục đính kèm.</w:t>
      </w:r>
    </w:p>
    <w:p>
      <w:r>
        <w:t>Điều 2.  Căn cứ dự toán chi ngân sách nhà nước năm 2023 được giao, Kho bạc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Giám đốc Kho bạc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CHỈNH DỰ TOÁN CHI NGÂN SÁCH NHÀ NƯỚC NĂM 2023</w:t>
      </w:r>
    </w:p>
    <w:p>
      <w:r>
        <w:t>Đơn vị: Kho bạc Nhà nước</w:t>
      </w:r>
    </w:p>
    <w:p>
      <w:r>
        <w:t>Mã số đơn vị QHNSNN: 1057283</w:t>
      </w:r>
    </w:p>
    <w:p>
      <w:r>
        <w:t>(Kèm theo Quyết định số 1158/QĐ-BTC ngày 08/6/2023 của Bộ Tài chính)</w:t>
      </w:r>
    </w:p>
    <w:p>
      <w:r>
        <w:t>Đơn vị: 1.000 đồng</w:t>
      </w:r>
    </w:p>
    <w:p>
      <w:r>
        <w:t>STT</w:t>
      </w:r>
    </w:p>
    <w:p>
      <w:r>
        <w:t>Nội dung</w:t>
      </w:r>
    </w:p>
    <w:p>
      <w:r>
        <w:t>Tổng cộng</w:t>
      </w:r>
    </w:p>
    <w:p>
      <w:r>
        <w:t>Trong đó</w:t>
      </w:r>
    </w:p>
    <w:p>
      <w:r>
        <w:t>Nguồn NSNN</w:t>
      </w:r>
    </w:p>
    <w:p>
      <w:r>
        <w:t>Nguồn thu nghiệp vụ</w:t>
      </w:r>
    </w:p>
    <w:p>
      <w:r>
        <w:t>Nguồn Quỹ phát triển hoạt động ngành</w:t>
      </w:r>
    </w:p>
    <w:p>
      <w:r>
        <w:t>A</w:t>
      </w:r>
    </w:p>
    <w:p>
      <w:r>
        <w:t>B</w:t>
      </w:r>
    </w:p>
    <w:p>
      <w:r>
        <w:t>1=2 3 4</w:t>
      </w:r>
    </w:p>
    <w:p>
      <w:r>
        <w:t>2</w:t>
      </w:r>
    </w:p>
    <w:p>
      <w:r>
        <w:t>3</w:t>
      </w:r>
    </w:p>
    <w:p>
      <w:r>
        <w:t>4</w:t>
      </w:r>
    </w:p>
    <w:p>
      <w:r>
        <w:t>DỰ TOÁN CHI NGÂN SÁCH NHÀ NƯỚC</w:t>
      </w:r>
    </w:p>
    <w:p>
      <w:r>
        <w:t>0</w:t>
      </w:r>
    </w:p>
    <w:p>
      <w:r>
        <w:t>0</w:t>
      </w:r>
    </w:p>
    <w:p>
      <w:r>
        <w:t>0</w:t>
      </w:r>
    </w:p>
    <w:p>
      <w:r>
        <w:t>0</w:t>
      </w:r>
    </w:p>
    <w:p>
      <w:r>
        <w:t>I</w:t>
      </w:r>
    </w:p>
    <w:p>
      <w:r>
        <w:t>QUẢN LÝ HÀNH CHÍNH (Khoản 341)</w:t>
      </w:r>
    </w:p>
    <w:p>
      <w:r>
        <w:t>0</w:t>
      </w:r>
    </w:p>
    <w:p>
      <w:r>
        <w:t>0</w:t>
      </w:r>
    </w:p>
    <w:p>
      <w:r>
        <w:t>0</w:t>
      </w:r>
    </w:p>
    <w:p>
      <w:r>
        <w:t>0</w:t>
      </w:r>
    </w:p>
    <w:p>
      <w:r>
        <w:t>1</w:t>
      </w:r>
    </w:p>
    <w:p>
      <w:r>
        <w:t>Kinh phí thực hiện tự chủ</w:t>
      </w:r>
    </w:p>
    <w:p>
      <w:r>
        <w:t>0</w:t>
      </w:r>
    </w:p>
    <w:p>
      <w:r>
        <w:t>0</w:t>
      </w:r>
    </w:p>
    <w:p>
      <w:r>
        <w:t>0</w:t>
      </w:r>
    </w:p>
    <w:p>
      <w:r>
        <w:t>0</w:t>
      </w:r>
    </w:p>
    <w:p>
      <w:r>
        <w:t>2</w:t>
      </w:r>
    </w:p>
    <w:p>
      <w:r>
        <w:t>Kinh phí không thực hiện tự chủ</w:t>
      </w:r>
    </w:p>
    <w:p>
      <w:r>
        <w:t>0</w:t>
      </w:r>
    </w:p>
    <w:p>
      <w:r>
        <w:t>0</w:t>
      </w:r>
    </w:p>
    <w:p>
      <w:r>
        <w:t>0</w:t>
      </w:r>
    </w:p>
    <w:p>
      <w:r>
        <w:t>0</w:t>
      </w:r>
    </w:p>
    <w:p>
      <w:r>
        <w:t>2.1</w:t>
      </w:r>
    </w:p>
    <w:p>
      <w:r>
        <w:t>Chi ứng dụng công nghệ thông tin</w:t>
      </w:r>
    </w:p>
    <w:p>
      <w:r>
        <w:t>3.899.000</w:t>
      </w:r>
    </w:p>
    <w:p>
      <w:r>
        <w:t>0</w:t>
      </w:r>
    </w:p>
    <w:p>
      <w:r>
        <w:t>0</w:t>
      </w:r>
    </w:p>
    <w:p>
      <w:r>
        <w:t>3.899.000</w:t>
      </w:r>
    </w:p>
    <w:p>
      <w:r>
        <w:t>2.2</w:t>
      </w:r>
    </w:p>
    <w:p>
      <w:r>
        <w:t>Chi khác</w:t>
      </w:r>
    </w:p>
    <w:p>
      <w:r>
        <w:t>-3.899.000</w:t>
      </w:r>
    </w:p>
    <w:p>
      <w:r>
        <w:t>0</w:t>
      </w:r>
    </w:p>
    <w:p>
      <w:r>
        <w:t>0</w:t>
      </w:r>
    </w:p>
    <w:p>
      <w:r>
        <w:t>-3.899.000</w:t>
      </w:r>
    </w:p>
    <w:p>
      <w:r>
        <w:t>Ghi chú:</w:t>
      </w:r>
    </w:p>
    <w:p>
      <w:r>
        <w:t>1. Mục 2.1: Thực hiện giao kế hoạch đầu tư vốn các dự án công nghệ thông tin từ nguồn thu hợp pháp năm 2023 phê duyệt tại Quyết định số 1157/QĐ-BTC ngày 08/6/2023.</w:t>
      </w:r>
    </w:p>
    <w:p>
      <w:r>
        <w:t>2. Kho bạc Nhà nước:</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thuyết minh phân bổ dự toán và quyết định giao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