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1141/QĐ-UBND năm 2023 đính chính văn bản quy phạm pháp luật do tỉnh Sơn La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1141/QĐ-UBND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1141/QĐ-UBND</w:t>
      </w:r>
    </w:p>
    <w:p>
      <w:r>
        <w:t>Sơn La, ngày 27 tháng 6 năm 2023</w:t>
      </w:r>
    </w:p>
    <w:p>
      <w:r>
        <w:t>QUYẾT ĐỊNH</w:t>
      </w:r>
    </w:p>
    <w:p>
      <w:r>
        <w:t>VỀ VIỆC ĐÍNH CHÍNH VĂN BẢN QUY PHẠM PHÁP LUẬT</w:t>
      </w:r>
    </w:p>
    <w:p>
      <w:r>
        <w:t>ỦY BAN NHÂN DÂN TỈNH SƠN LA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về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Công an tỉnh tại Tờ trình số 185/TTr-CAT- ANCTNB ngày 14 tháng 6 năm 2023.</w:t>
      </w:r>
    </w:p>
    <w:p>
      <w:r>
        <w:t>QUYẾT ĐỊNH:</w:t>
      </w:r>
    </w:p>
    <w:p>
      <w:r>
        <w:t>Điều 1.  Đính chính căn cứ pháp lý tại Quyết định số 11/2023/QĐ-UBND ngày 13/4/2023 của Ủy ban nhân dân tỉnh ban hành Quy chế bảo vệ bí mật nhà nước của Ủy ban nhân dân tỉnh Sơn La. Cụ thể:</w:t>
      </w:r>
    </w:p>
    <w:p>
      <w:r>
        <w:t>- Nội dung đã quy định: tại phần căn cứ pháp lý quy định:  “Căn cứ Công văn số 4114/BCA-ANCTNB ngày 25/11/2022 của Bộ Công an về việc hướng dẫn thực hiện một số quy định của Luật Bảo vệ bí mật nhà nước”.</w:t>
      </w:r>
    </w:p>
    <w:p>
      <w:r>
        <w:t>- Nội dung đính chính: loại bỏ phần nội dung căn cứ pháp lý:  “Căn cứ Công văn số 4114/BCA-ANCTNB ngày 25/11/2022 của Bộ Công an về việc hướng dẫn thực hiện một số quy định của Luật Bảo vệ bí mật nhà nước”.</w:t>
      </w:r>
    </w:p>
    <w:p>
      <w:r>
        <w:t>Điều 2.  Quyết định này có hiệu lực kể từ ngày ký.</w:t>
      </w:r>
    </w:p>
    <w:p>
      <w:r>
        <w:t>Điều 3.  Chánh Văn phòng Ủy ban nhân dân tỉnh, Giám đốc Công an tỉnh; Thủ trưởng các sở, ban, ngành, các Doanh nghiệp Nhà nước, các tổ chức chính trị - xã hội và tương đương trực thuộc Ủy ban nhân dân tỉnh; Chủ tịch Ủy ban nhân dân các huyện, thành phố và các cơ quan, tổ chức,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Thường trực Tỉnh ủy;</w:t>
      </w:r>
    </w:p>
    <w:p>
      <w:r>
        <w:t>- Thường trực HĐND tỉnh;</w:t>
      </w:r>
    </w:p>
    <w:p>
      <w:r>
        <w:t>- Chủ tịch, các PCT UBND tỉnh;</w:t>
      </w:r>
    </w:p>
    <w:p>
      <w:r>
        <w:t>- Cục An ninh chính trị nội bộ, Bộ Công an;</w:t>
      </w:r>
    </w:p>
    <w:p>
      <w:r>
        <w:t>- Cục Pháp chế và cải cách hành chính, tư pháp, Bộ Công an;</w:t>
      </w:r>
    </w:p>
    <w:p>
      <w:r>
        <w:t>- Cục kiểm tra VBQPPL, Bộ Tư pháp;</w:t>
      </w:r>
    </w:p>
    <w:p>
      <w:r>
        <w:t>- Như Điều 3;</w:t>
      </w:r>
    </w:p>
    <w:p>
      <w:r>
        <w:t>- VP UBND tỉnh: CVP, PCVP, các phòng, ban, đơn vị trực thuộc;</w:t>
      </w:r>
    </w:p>
    <w:p>
      <w:r>
        <w:t>- Cổng TTĐT tỉnh;</w:t>
      </w:r>
    </w:p>
    <w:p>
      <w:r>
        <w:t>- Lưu: VT, NC, ĐH.</w:t>
      </w:r>
    </w:p>
    <w:p>
      <w:r>
        <w:t>TM. ỦY BAN NHÂN DÂN</w:t>
      </w:r>
    </w:p>
    <w:p>
      <w:r>
        <w:t>CHỦ TỊCH</w:t>
      </w:r>
    </w:p>
    <w:p>
      <w:r>
        <w:t>Hoàng Quốc Khánh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