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113/2025/QĐ-UBND phân cấp thẩm quyền quyết định nội dung về tiêu chuẩn, định mức sử dụng máy móc, thiết bị thuộc phạm vi quản lý của Ủy ban nhân dân thành phố Huế được quy định tại Quyết định 15/2025/QĐ-TTg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113/2025/QĐ-UBND</w:t>
      </w:r>
    </w:p>
    <w:p>
      <w:r>
        <w:t>Huế, ngày 04 tháng 11 năm 2025</w:t>
      </w:r>
    </w:p>
    <w:p>
      <w:r>
        <w:t>QUYẾT ĐỊNH</w:t>
      </w:r>
    </w:p>
    <w:p>
      <w:r>
        <w:t>PHÂN CẤP THẨM QUYỀN QUYẾT ĐỊNH MỘT SỐ NỘI DUNG VỀ TIÊU CHUẨN, ĐỊNH MỨC SỬ DỤNG MÁY MÓC, THIẾT BỊ THUỘC PHẠM VI QUẢN LÝ CỦA ỦY BAN NHÂN DÂN THÀNH PHỐ HUẾ ĐƯỢC QUY ĐỊNH TẠI QUYẾT ĐỊNH SỐ 15/2025/QĐ-TTG NGÀY 14 THÁNG 6 NĂM 2025 CỦA THỦ TƯỚNG CHÍNH PHỦ</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  Luật số  56/2024/QH15 v à Luật số  90/2025/QH15;</w:t>
      </w:r>
    </w:p>
    <w:p>
      <w:r>
        <w:t>Căn cứ Quyết định số 15/2025/QĐ-TTg của Thủ tướng Chính phủ quy   định tiêu chuẩn, định mức sử dụng máy móc, thiết bị;</w:t>
      </w:r>
    </w:p>
    <w:p>
      <w:r>
        <w:t>Theo đề nghị của Giám đốc Sở Tài chính;</w:t>
      </w:r>
    </w:p>
    <w:p>
      <w:r>
        <w:t>Ủy ban nhân dân thành phố ban hành Quyết định phân cấp thẩm quyền quyết định một số nội dung về tiêu chuẩn, định mức sử dụng máy móc, thiết bị thuộc phạm vi quản lý của Ủy ban nhân dân thành phố Huế được quy định tại Quyết định số   15/2025/QĐ-TTg ngày 14 tháng 6 năm 2025 của Thủ tướng Chính phủ.</w:t>
      </w:r>
    </w:p>
    <w:p>
      <w:r>
        <w:t>Điều 1. Phạm vi điều chỉnh và đối tượng áp dụng</w:t>
      </w:r>
    </w:p>
    <w:p>
      <w:r>
        <w:t>1. Phạm vi điều chỉnh: Quyết định này quy định về phân cấp một số nội dung thuộc phạm vi quản lý của Ủy ban nhân dân thành phố Huế theo quy định tại điểm đ khoản 3 và điểm b khoản 4 Điều 4; điểm a khoản 2 và khoản 3 Điều 5; điểm b điểm c khoản 2 và điểm b khoản 3 Điều 6 Quyết định số 15/2025/QĐ-TTg của Thủ tướng Chính phủ quy định tiêu chuẩn, định mức sử dụng máy móc, thiết bị.</w:t>
      </w:r>
    </w:p>
    <w:p>
      <w:r>
        <w:t>2. Đối tượng áp dụng</w:t>
      </w:r>
    </w:p>
    <w:p>
      <w:r>
        <w:t>a) Cơ quan nhà nước, đơn vị sự nghiệp công lập (trừ đơn vị sự nghiệp công lập tự bảo đảm chi thường xuyên và chi đầu tư), ban quản lý các dự án sử dụng vốn nhà nước (sau đây gọi là cơ quan, tổ chức, đơn vị);</w:t>
      </w:r>
    </w:p>
    <w:p>
      <w:r>
        <w:t>b) Tổ chức, cá nhân có liên quan đến việc xác định, quyết định, áp dụng tiêu chuẩn, định mức sử dụng máy móc thiết bị.</w:t>
      </w:r>
    </w:p>
    <w:p>
      <w:r>
        <w:t>Điều 2. Phân cấp thẩm quyền quyết định các nội dung được quy định tại khoản 1 Điều 1 Quyết định này</w:t>
      </w:r>
    </w:p>
    <w:p>
      <w:r>
        <w:t>1. Các đơn vị dự toán cấp I thuộc thành phố quyết định đối với đơn vị dự toán thuộc phạm vi quản lý (trừ khoản 2 Điều này).</w:t>
      </w:r>
    </w:p>
    <w:p>
      <w:r>
        <w:t>2. Sở Giáo dục và Đào tạo quyết định đối với các cơ sở giáo dục gồm: Cơ sở giáo dục mầm non, cơ sở giáo dục phổ thông và các đơn vị trực thuộc Sở.</w:t>
      </w:r>
    </w:p>
    <w:p>
      <w:r>
        <w:t>3. Ủy ban nhân dân các xã, phường quyết định đối với các cơ quan, tổ chức, đơn vị thuộc phạm vi quản lý (trừ khoản 2 Điều này).</w:t>
      </w:r>
    </w:p>
    <w:p>
      <w:r>
        <w:t>Điều 3. Tổ chức thực hiện</w:t>
      </w:r>
    </w:p>
    <w:p>
      <w:r>
        <w:t>1. Sở Tài chính có trách nhiệm:</w:t>
      </w:r>
    </w:p>
    <w:p>
      <w:r>
        <w:t>a) Chủ trì hướng dẫn các cơ quan, tổ chức, đơn vị có liên quan và tổ chức triển khai thực hiện Quyết định này.</w:t>
      </w:r>
    </w:p>
    <w:p>
      <w:r>
        <w:t>b) Tổ chức kiểm tra, giám sát việc tuân thủ tiêu chuẩn, định mức sử dụng máy móc, thiết bị và việc thực hiện quy định tại Quyết định này.</w:t>
      </w:r>
    </w:p>
    <w:p>
      <w:r>
        <w:t>2. Thủ trưởng các cơ quan, tổ chức, đơn vị; Chủ tịch Ủy ban nhân dân các phường, xã có trách nhiệm chấp hành việc quản lý tài sản công theo quy định của pháp luật có liên quan và theo phân cấp tại Quyết định này. Chỉ đạo, triển khai thực hiện Quyết định đến các đơn vị thuộc phạm vi quản lý theo đúng quy định pháp luật.</w:t>
      </w:r>
    </w:p>
    <w:p>
      <w:r>
        <w:t>3. Các nội dung liên quan không quy định tại Quyết định này được thực hiện theo quy định tại Quyết định số 15/2025/QĐ-TTg.</w:t>
      </w:r>
    </w:p>
    <w:p>
      <w:r>
        <w:t>Điều 4. Hiệu lực thi hành</w:t>
      </w:r>
    </w:p>
    <w:p>
      <w:r>
        <w:t>Quyết định này có hiệu lực từ ngày 14/11/2025.</w:t>
      </w:r>
    </w:p>
    <w:p>
      <w:r>
        <w:t>Bãi bỏ khoản 3 Điều 6 Quyết định số 42/2018/QĐ-UBND ngày 08/8/2018 về việc ban hành Quy định về phân cấp quản lý tài sản công tại cơ quan, tổ chức đơn vị thuộc phạm vi quản lý của địa phương trên địa bàn tỉnh Thừa Thiên Huế được sửa đổi, bổ sung bởi Quyết định số 07/2022/QĐ-UBND ngày 17/02/2022 của Ủy ban nhân dân tỉnh (nay là Ủy ban nhân dân thành phố).</w:t>
      </w:r>
    </w:p>
    <w:p>
      <w:r>
        <w:t>Điều 5. Trách nhiệm thi hành</w:t>
      </w:r>
    </w:p>
    <w:p>
      <w:r>
        <w:t>Chánh Văn phòng Ủy ban nhân dân thành phố; Giám đốc các Sở: Tài chính, Tư pháp; Nông nghiệp và Môi trường; Công Thương; Thủ trưởng các cơ quan chuyên môn, đơn vị trực thuộc Ủy ban nhân dân thành phố; Chủ tịch Ủy ban nhân dân các xã, phường; Thủ trưởng các cơ quan, tổ chức, cá nhân có liên quan chịu trách nhiệm thi hành Quyết định này./.</w:t>
      </w:r>
    </w:p>
    <w:p>
      <w:r>
        <w:t>Nơi nhận:</w:t>
      </w:r>
    </w:p>
    <w:p>
      <w:r>
        <w:t>- Như Điều 5;</w:t>
      </w:r>
    </w:p>
    <w:p>
      <w:r>
        <w:t>- Bộ Tài chính;</w:t>
      </w:r>
    </w:p>
    <w:p>
      <w:r>
        <w:t>- Ban Thường vụ thành ủy;</w:t>
      </w:r>
    </w:p>
    <w:p>
      <w:r>
        <w:t>- HĐND; TT HĐND thành phố;</w:t>
      </w:r>
    </w:p>
    <w:p>
      <w:r>
        <w:t>- CT và các PCT UBND thành phố;</w:t>
      </w:r>
    </w:p>
    <w:p>
      <w:r>
        <w:t>- Các cơ quan chuyên môn, đơn vị thuộc UBND thành phố;</w:t>
      </w:r>
    </w:p>
    <w:p>
      <w:r>
        <w:t>- HĐND, UBND các xã, phường;</w:t>
      </w:r>
    </w:p>
    <w:p>
      <w:r>
        <w:t>- VP: các PCVP và các CV,</w:t>
      </w:r>
    </w:p>
    <w:p>
      <w:r>
        <w:t>- Cổng thông tin điện tử thành phố;</w:t>
      </w:r>
    </w:p>
    <w:p>
      <w:r>
        <w:t>- Công báo thành phố;</w:t>
      </w:r>
    </w:p>
    <w:p>
      <w:r>
        <w:t>- Lưu: VT, DN.</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