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1123/QĐ-NHNN năm 2023 về lãi suất tái cấp vốn, lãi suất tái chiết khấu, lãi suất cho vay qua đêm trong thanh toán điện tử liên ngân hàng và cho vay bù đắp thiếu hụt vốn trong thanh toán bù trừ của Ngân hàng Nhà nước Việt Nam đối với tổ chức tín dụng, chi nhánh ngân hàng nước ngoài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1123/QĐ-NHNN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1123/QĐ-NHNN</w:t>
      </w:r>
    </w:p>
    <w:p>
      <w:r>
        <w:t>Hà Nội, ngày 16 tháng 6 năm 2023</w:t>
      </w:r>
    </w:p>
    <w:p>
      <w:r>
        <w:t>QUYẾT ĐỊNH</w:t>
      </w:r>
    </w:p>
    <w:p>
      <w:r>
        <w:t>VỀ LÃI SUẤT TÁI CẤP VỐN, LÃI SUẤT TÁI CHIẾT KHẤU, LÃI SUẤT CHO VAY QUA ĐÊM TRONG THANH TOÁN ĐIỆN TỬ LIÊN NGÂN HÀNG VÀ CHO VAY BÙ ĐẮP THIẾU HỤT VỐN TRONG THANH TOÁN BÙ TRỪ CỦA NGÂN HÀNG NHÀ NƯỚC VIỆT NAM ĐỐI VỚI TỔ CHỨC TÍN DỤNG, CHI NHÁNH NGÂN HÀNG NƯỚC NGOÀI</w:t>
      </w:r>
    </w:p>
    <w:p>
      <w:r>
        <w:t>THỐNG ĐỐC NGÂN HÀNG NHÀ NƯỚC</w:t>
      </w:r>
    </w:p>
    <w:p>
      <w:r>
        <w:t>Căn cứ Luật Ngân hàng Nhà nước Việt Nam số 46/2010/QH12 ngày 16 tháng 06 năm 2010;</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QUYẾT ĐỊNH:</w:t>
      </w:r>
    </w:p>
    <w:p>
      <w:r>
        <w:t>Điều 1.  Quy định các mức lãi suất của Ngân hàng Nhà nước Việt Nam như sau:</w:t>
      </w:r>
    </w:p>
    <w:p>
      <w:r>
        <w:t>1. Lãi suất tái cấp vốn: 4,5%/năm.</w:t>
      </w:r>
    </w:p>
    <w:p>
      <w:r>
        <w:t>2. Lãi suất tái chiết khấu: 3,0%/năm.</w:t>
      </w:r>
    </w:p>
    <w:p>
      <w:r>
        <w:t>3. Lãi suất cho vay qua đêm trong thanh toán điện tử liên ngân hàng và cho vay bù đắp thiếu hụt vốn trong thanh toán bù trừ của Ngân hàng Nhà nước Việt Nam đối với tổ chức tín dụng, chi nhánh ngân hàng nước ngoài: 5,0%/năm.</w:t>
      </w:r>
    </w:p>
    <w:p>
      <w:r>
        <w:t>Điều 2.  Quyết định này có hiệu lực thi hành kể từ ngày 19 tháng 6 năm 2023 và thay thế Quyết định số 950/QĐ-NHNN ngày 23 tháng 5 năm 2023 của Thống đốc Ngân hàng Nhà nước về lãi suất tái cấp vốn, lãi suất tái chiết khấu, lãi suất cho vay qua đêm trong thanh toán điện tử liên ngân hàng và cho vay bù đắp thiếu hụt vốn trong thanh toán bù trừ của Ngân hàng Nhà nước Việt Nam đối với tổ chức tín dụng, chi nhánh ngân hàng nước ngoài.</w:t>
      </w:r>
    </w:p>
    <w:p>
      <w:r>
        <w:t>Điều 3.  Chánh Văn phòng, Vụ trưởng Vụ Chính sách tiền tệ và Thủ trưởng các đơn vị thuộc Ngân hàng Nhà nước Việt Nam, tổ chức tín dụng, chi nhánh ngân hàng nước ngoài chịu trách nhiệm thi hành Quyết định này./.</w:t>
      </w:r>
    </w:p>
    <w:p>
      <w:r>
        <w:t>Nơi nhận:</w:t>
      </w:r>
    </w:p>
    <w:p>
      <w:r>
        <w:t>- Như Điều 3;</w:t>
      </w:r>
    </w:p>
    <w:p>
      <w:r>
        <w:t>- Ban lãnh đạo NHNN;</w:t>
      </w:r>
    </w:p>
    <w:p>
      <w:r>
        <w:t>- Lưu: VP, Vụ CSTT (2).NTH.Loan.</w:t>
      </w:r>
    </w:p>
    <w:p>
      <w:r>
        <w:t>KT.THỐNG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