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1116/QĐ-UBND năm 2025 chấm dứt hiệu lực toàn bộ Quyết định 1917/QĐ-UBND và Quyết định 665/QĐ-UBND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1116/QĐ-UBND</w:t>
      </w:r>
    </w:p>
    <w:p>
      <w:r>
        <w:t>Lâm Đồng, ngày 27 tháng 5 năm 2025</w:t>
      </w:r>
    </w:p>
    <w:p>
      <w:r>
        <w:t>QUYẾT ĐỊNH</w:t>
      </w:r>
    </w:p>
    <w:p>
      <w:r>
        <w:t>VỀ VIỆC CHẤM DỨT HIỆU LỰC TOÀN BỘ QUYẾT ĐỊNH SỐ 1917/QĐ-UBND NGÀY 21/10/2022 VÀ QUYẾT ĐỊNH SỐ 665/QĐ-UBND NGÀY 28/3/2023 CỦA ỦY BAN NHÂN DÂN TỈNH</w:t>
      </w:r>
    </w:p>
    <w:p>
      <w:r>
        <w:t>ỦY BAN NHÂN DÂN TỈNH LÂM ĐỒNG</w:t>
      </w:r>
    </w:p>
    <w:p>
      <w:r>
        <w:t>Căn cứ Luật Tổ chức chính quyền địa phương ngày 19/02/2025;</w:t>
      </w:r>
    </w:p>
    <w:p>
      <w:r>
        <w:t>Căn cứ Luật Đấu thầu ngày 23/6/2023;</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Xét đề nghị của Sở Tài chính tại Văn bản số 1422/STC-GCS ngày 20/5/2025.</w:t>
      </w:r>
    </w:p>
    <w:p>
      <w:r>
        <w:t>QUYẾT ĐỊNH:</w:t>
      </w:r>
    </w:p>
    <w:p>
      <w:r>
        <w:t>Điều 1 . Chấm dứt hiệu lực toàn bộ Quyết định số 1917/QĐ-UBND ngày 21/10/2022 của Ủy ban nhân dân tỉnh về việc mức giá trần làm cơ sở tổ chức đấu thầu hoặc chỉ định thầu cung cấp dịch vụ thẩm định giá khi xác định giá đất làm cơ sở tính tiền thu tiền sử dụng đất, tiền thuê đất, thuê mặt nước đối với bất động sản có giá trị từ 10 tỷ đồng trở lên và Quyết định số 665/QĐ-UBND ngày 28/3/2023 của Ủy ban nhân dân tỉnh sửa đổi Điều 2 Quyết định số 1917/QĐ-UBND ngày 21/10/2022 về việc mức giá trần làm cơ sở tổ chức đấu thầu hoặc chỉ định thầu cung cấp dịch vụ thẩm định giá khi xác định giá đất làm cơ sở tính tiền thu tiền sử dụng đất, tiền thuê đất, thuê mặt nước đối với bất động sản có giá trị từ 10 tỷ đồng trở lên.</w:t>
      </w:r>
    </w:p>
    <w:p>
      <w:r>
        <w:t>Điều 2.</w:t>
      </w:r>
    </w:p>
    <w:p>
      <w:r>
        <w:t>1. Sở Tài chính chịu trách nhiệm trước pháp luật, Ủy ban nhân dân tỉnh về sự phù hợp với quy định của pháp luật đối với nội dung tại Điều 1 Quyết định này. Đồng thời, hướng dẫn các sở, ngành, địa phương liên quan triển khai thực hiện theo quy định của pháp luật.</w:t>
      </w:r>
    </w:p>
    <w:p>
      <w:r>
        <w:t>2. Sở Nông nghiệp và Môi trường, Ủy ban nhân dân các huyện, thành phố khi phát sinh nhu cầu thuê đơn vị tư vấn xác định giá đất cụ thể thì căn cứ quy định của Luật Đất đai năm 2024, Luật Ngân sách nhà nước, Luật Đấu thầu và pháp luật khác liên quan để lập dự toán kinh phí định giá đất cụ thể, đề xuất bố trí dự toán (kinh phí chi thường xuyên) để tổ chức lựa chọn đơn vị tư vấn có chức năng xác định giá đất cụ thể theo quy định của pháp luật.</w:t>
      </w:r>
    </w:p>
    <w:p>
      <w:r>
        <w:t>Điều 3.  Chánh Văn phòng Ủy ban nhân dân tỉnh; Giám đốc các Sở: Nông nghiệp và Môi trường, Tài chính; Chủ tịch Ủy ban nhân dân các huyện, thành phố; Giám đốc/Thủ trưởng các cơ quan, địa phương, đơn vị và cá nhân liên quan chịu trách nhiệm thi hành Quyết định này kể từ ngày ký ban hành./.</w:t>
      </w:r>
    </w:p>
    <w:p>
      <w:r>
        <w:t>Nơi nhận:</w:t>
      </w:r>
    </w:p>
    <w:p>
      <w:r>
        <w:t>- CT, các PCT UBND tỉnh;</w:t>
      </w:r>
    </w:p>
    <w:p>
      <w:r>
        <w:t>- Như Điều 3;</w:t>
      </w:r>
    </w:p>
    <w:p>
      <w:r>
        <w:t>- LĐVP;</w:t>
      </w:r>
    </w:p>
    <w:p>
      <w:r>
        <w:t>- Lưu: VT, TC.</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