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107/2025/QĐ-UBND về Định mức kinh tế - kỹ thuật thu gom, vận chuyển, xử lý chất thải rắn sinh hoạt trên địa bàn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107/2025/QĐ-UBND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