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2024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1026/QĐ-UBND</w:t>
      </w:r>
    </w:p>
    <w:p>
      <w:r>
        <w:t>Cần Thơ, ngày 03 tháng 5 năm 2024</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1026/QĐ-UBND ngày 03 tháng 5 năm 2024 của Chủ tịch Ủy ban nhân dân thành phố Cần Thơ)</w:t>
      </w:r>
    </w:p>
    <w:p>
      <w:r>
        <w:t>Quy trình thủ tục hành chính cấp thành phố</w:t>
      </w:r>
    </w:p>
    <w:p>
      <w:r>
        <w:t>TT</w:t>
      </w:r>
    </w:p>
    <w:p>
      <w:r>
        <w:t>Tên quy trình nội bộ</w:t>
      </w:r>
    </w:p>
    <w:p>
      <w:r>
        <w:t>1.</w:t>
      </w:r>
    </w:p>
    <w:p>
      <w:r>
        <w:t>Cấp Giấy phép thành lập văn phòng đại diện của tổ chức xúc tiến thương mại nước ngoài tại Việt Nam</w:t>
      </w:r>
    </w:p>
    <w:p>
      <w:r>
        <w:t>2.</w:t>
      </w:r>
    </w:p>
    <w:p>
      <w:r>
        <w:t>Sửa đổi Giấy phép thành lập Văn phòng đại diện của tổ chức xúc tiến thương mại nước ngoài tại Việt Nam</w:t>
      </w:r>
    </w:p>
    <w:p>
      <w:r>
        <w:t>3.</w:t>
      </w:r>
    </w:p>
    <w:p>
      <w:r>
        <w:t>Cấp lại Giấy phép thành lập Văn phòng đại diện của tổ chức xúc tiến thương mại nước ngoài tại Việt Nam</w:t>
      </w:r>
    </w:p>
    <w:p>
      <w:r>
        <w:t>4.</w:t>
      </w:r>
    </w:p>
    <w:p>
      <w:r>
        <w:t>Gia hạn Giấy phép thành lập Văn phòng đại diện của tổ chức xúc tiến thương mại nước ngoài</w:t>
      </w:r>
    </w:p>
    <w:p>
      <w:r>
        <w:t>5.</w:t>
      </w:r>
    </w:p>
    <w:p>
      <w:r>
        <w:t>Chấm dứt hoạt động và thu hồi Giấy phép thành lập Văn phòng đại diện của tổ chức xúc tiến thương mại nước ngoài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