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100/QĐ-UBND năm 2024 giao biên chế công chức, viên chức (số lượng người làm việc) và chỉ tiêu hợp đồng lao động hỗ trợ, phục vụ năm 2023 đối với Sở Nội vụ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100/QĐ-UBND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NỘI VỤ</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Nội vụ năm 2023, như sau:</w:t>
      </w:r>
    </w:p>
    <w:p>
      <w:r>
        <w:t>1. Biên chế công chức:  61  biên chế, trong đó:</w:t>
      </w:r>
    </w:p>
    <w:p>
      <w:r>
        <w:t>a) Khối Văn phòng Sở:  36  biên chế.</w:t>
      </w:r>
    </w:p>
    <w:p>
      <w:r>
        <w:t>b) Ban Thi đua - Khen thưởng:  13  biên chế.</w:t>
      </w:r>
    </w:p>
    <w:p>
      <w:r>
        <w:t>c) Ban Tôn giáo:  12  biên chế.</w:t>
      </w:r>
    </w:p>
    <w:p>
      <w:r>
        <w:t>2. Biên chế viên chức  (số lượng người làm việc)  hưởng lương từ ngân sách nhà nước tại Trung tâm Lưu trữ lịch sử tỉnh:  26  biên chế  (người).</w:t>
      </w:r>
    </w:p>
    <w:p>
      <w:r>
        <w:t>3. Chỉ tiêu hợp đồng lao động hỗ trợ, phục vụ:  10  chỉ tiêu, trong đó:</w:t>
      </w:r>
    </w:p>
    <w:p>
      <w:r>
        <w:t>a) Trong cơ quan hành chính:  06  chỉ tiêu.</w:t>
      </w:r>
    </w:p>
    <w:p>
      <w:r>
        <w:t>b) Trung tâm Lưu trữ lịch sử tỉnh:  04  chỉ tiêu.</w:t>
      </w:r>
    </w:p>
    <w:p>
      <w:r>
        <w:t>Điều 2.  Giao Sở Nội vụ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Điều 3.  Quyết định này có hiệu lực kể từ ngày ký và thay thế Quyết định số 519/QĐ-UBND ngày 03/4/2023 của UBND tỉnh về điều chỉnh Quyết định tạm giao biên chế công chức, viên chức  (số lượng người làm việc)  và chỉ tiêu lao động hợp đồng năm 2023 đối với Sở Nội vụ.</w:t>
      </w:r>
    </w:p>
    <w:p>
      <w:r>
        <w:t>Điều 4.  Chánh Văn phòng UBND tỉnh, Giám đốc Sở Nội vụ, Giám đốc Sở Tài chính,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