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18/02/2024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07/2024/QĐ-UBND</w:t>
      </w:r>
    </w:p>
    <w:p>
      <w:r>
        <w:t>Gia Lai, ngày 02 tháng 02 năm 2024</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Theo đề nghị của Giám đốc Sở Giao thông vận tải.</w:t>
      </w:r>
    </w:p>
    <w:p>
      <w:r>
        <w:t>QUYẾT ĐỊNH:</w:t>
      </w:r>
    </w:p>
    <w:p>
      <w:r>
        <w:t>Điều 1. Bãi bỏ toàn bộ các quyết định sau đây:</w:t>
      </w:r>
    </w:p>
    <w:p>
      <w:r>
        <w:t>1. Quyết định số 11/2011/QĐ-UBND ngày 24 tháng 5 năm 2011 của Ủy ban nhân dân tỉnh Gia Lai ban hành quy định về tổ chức quản lý, sử dụng xe thô sơ, xe gắn máy, xe mô tô hai bánh, xe mô tô ba bánh và các loại xe tương tự để vận chuyển hành khách, hàng hóa trên địa bàn tỉnh Gia Lai.</w:t>
      </w:r>
    </w:p>
    <w:p>
      <w:r>
        <w:t>2. Quyết định số 19/2017/QĐ-UBND ngày 18 tháng 5 năm 2017 của Ủy ban nhân dân tỉnh Gia Lai sửa đổi tên gọi Điều 4 và bổ sung khoản 3 Điều 4 của Quy định về tổ chức quản lý, sử dụng xe thô sơ, xe gắn máy, xe mô tô hai bánh, xe mô tô ba bánh và các loại xe tương tự để vận chuyển hành khách, hàng hóa trên địa bàn tỉnh Gia Lai được ban hành kèm theo Quyết định số 11/2011/QĐ-UBND ngày 24 tháng 5 năm 2011 của Ủy ban nhân dân tỉnh Gia Lai.</w:t>
      </w:r>
    </w:p>
    <w:p>
      <w:r>
        <w:t>3. Quyết định số 22/2023/QĐ-UBND ngày 11 tháng 5 năm 2023 của Ủy ban nhân dân tỉnh Gia Lai về việc sửa đổi, bổ sung một số điều của quy định ban hành kèm theo Quyết định số 11/2011/QĐ-UBND ngày 24 tháng 5 năm 2011 của Ủy ban nhân dân tỉnh Gia Lai ban hành quy định về tổ chức quản lý, sử dụng xe thô sơ, xe gắn máy, xe mô tô hai bánh, xe mô tô ba bánh và các loại xe tương tự để vận chuyển hành khách, hàng hóa trên địa bàn tỉnh Gia Lai.</w:t>
      </w:r>
    </w:p>
    <w:p>
      <w:r>
        <w:t>Điều 2. Điều khoản thi hành</w:t>
      </w:r>
    </w:p>
    <w:p>
      <w:r>
        <w:t>1. Quyết định này có hiệu lực thi hành kể từ ngày 18 tháng 02 năm 2024.</w:t>
      </w:r>
    </w:p>
    <w:p>
      <w:r>
        <w:t>2. Chánh Văn phòng Ủy ban nhân dân tỉnh; Giám đốc các sở, Thủ trưởng các ban, ngành; Chủ tịch Ủy ban nhân dân các huyện, thị xã, thành phố và các tổ chức, cá nhân khác có liên quan chịu trách nhiệm thi hành Quyết định này./.</w:t>
      </w:r>
    </w:p>
    <w:p>
      <w:r>
        <w:t>Nơi nhận:</w:t>
      </w:r>
    </w:p>
    <w:p>
      <w:r>
        <w:t>- Như Điều 2;</w:t>
      </w:r>
    </w:p>
    <w:p>
      <w:r>
        <w:t>- Văn phòng Chính phủ;</w:t>
      </w:r>
    </w:p>
    <w:p>
      <w:r>
        <w:t>- Cục Kiểm tra văn bản quy phạm pháp luật - Bộ Tư pháp;</w:t>
      </w:r>
    </w:p>
    <w:p>
      <w:r>
        <w:t>- Vụ Pháp chế - Bộ Giao thông vận tải;</w:t>
      </w:r>
    </w:p>
    <w:p>
      <w:r>
        <w:t>- Thường trực Tỉnh ủy;</w:t>
      </w:r>
    </w:p>
    <w:p>
      <w:r>
        <w:t>- Thường trực Hội đồng nhân dân tỉnh;</w:t>
      </w:r>
    </w:p>
    <w:p>
      <w:r>
        <w:t>- Chủ tịch, các Phó Chủ tịch Ủy ban nhân dân tỉnh;</w:t>
      </w:r>
    </w:p>
    <w:p>
      <w:r>
        <w:t>- Chi cục Văn thư - Lưu trữ tỉnh;</w:t>
      </w:r>
    </w:p>
    <w:p>
      <w:r>
        <w:t>- Công báo tỉnh;</w:t>
      </w:r>
    </w:p>
    <w:p>
      <w:r>
        <w:t>- Sở Tư pháp;</w:t>
      </w:r>
    </w:p>
    <w:p>
      <w:r>
        <w:t>- Cổng thông tin điện tử tỉnh;</w:t>
      </w:r>
    </w:p>
    <w:p>
      <w:r>
        <w:t>- Lưu: VT, CNXD.</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