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định mức kinh tế - kỹ thuật dịch vụ 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06/2024/QĐ-UBND</w:t>
      </w:r>
    </w:p>
    <w:p>
      <w:r>
        <w:t>Đồng Nai, ngày 22 tháng 01 năm 2024</w:t>
      </w:r>
    </w:p>
    <w:p>
      <w:r>
        <w:t>QUYẾT ĐỊNH</w:t>
      </w:r>
    </w:p>
    <w:p>
      <w:r>
        <w:t>BAN HÀNH QUY ĐỊNH ĐỊNH MỨC KINH TẾ - KỸ THUẬT DỊCH VỤ 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Theo đề nghị của Giám đốc Sở Văn hóa, Thể thao và Du lịch tại Tờ trình số 4032/TTr-SVHTTDL ngày 21 tháng 12 năm 2023.</w:t>
      </w:r>
    </w:p>
    <w:p>
      <w:r>
        <w:t>QUYẾT ĐỊNH:</w:t>
      </w:r>
    </w:p>
    <w:p>
      <w:r>
        <w:t>Điều 1.  Ban hành kèm theo Quyết định này quy định định mức kinh tế - kỹ thuật dịch vụ 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w:t>
      </w:r>
    </w:p>
    <w:p>
      <w:r>
        <w:t>Điều 2.  Quyết định này có hiệu lực thi hành từ ngày...tháng 01 năm 2024.</w:t>
      </w:r>
    </w:p>
    <w:p>
      <w:r>
        <w:t>Điều 3.  Chánh Văn phòng Ủy ban nhân dân tỉnh, Giám đốc Sở Văn hóa, Thể thao và Du lịch, Giám đốc Sở Tài chính, Thủ trưởng các cơ quan, đơn vị, cá nhân liên quan chịu trách nhiệm thi hành Quyết định này./.</w:t>
      </w:r>
    </w:p>
    <w:p>
      <w:r>
        <w:t>Nơi nhận:</w:t>
      </w:r>
    </w:p>
    <w:p>
      <w:r>
        <w:t>- Như Điều 3;</w:t>
      </w:r>
    </w:p>
    <w:p>
      <w:r>
        <w:t>- Vụ pháp chế - Bộ VHTT&amp;DL;</w:t>
      </w:r>
    </w:p>
    <w:p>
      <w:r>
        <w:t>- Cục Kiểm tra ván bán QPPL-Bộ Tư pháp;</w:t>
      </w:r>
    </w:p>
    <w:p>
      <w:r>
        <w:t>- Q. Chủ tịch, các Phó Chủ tịch UBND tỉnh;</w:t>
      </w:r>
    </w:p>
    <w:p>
      <w:r>
        <w:t>- Sở Tư pháp;</w:t>
      </w:r>
    </w:p>
    <w:p>
      <w:r>
        <w:t>- Sở Nội vụ;</w:t>
      </w:r>
    </w:p>
    <w:p>
      <w:r>
        <w:t>- Chánh, các Phó CVP.UBND tỉnh;</w:t>
      </w:r>
    </w:p>
    <w:p>
      <w:r>
        <w:t>- Cổng thông tin điện tử tỉnh;</w:t>
      </w:r>
    </w:p>
    <w:p>
      <w:r>
        <w:t>- Lưu: VT, KTNS, KGVX (19b).</w:t>
      </w:r>
    </w:p>
    <w:p>
      <w:r>
        <w:t>TM. ỦY BAN NHÂN DÂN</w:t>
      </w:r>
    </w:p>
    <w:p>
      <w:r>
        <w:t>KT. CHỦ TỊCH</w:t>
      </w:r>
    </w:p>
    <w:p>
      <w:r>
        <w:t>PHÓ CHỦ TỊCH</w:t>
      </w:r>
    </w:p>
    <w:p>
      <w:r>
        <w:t>Nguyễn Sơn Hùng</w:t>
      </w:r>
    </w:p>
    <w:p>
      <w:r>
        <w:t>QUY ĐỊNH</w:t>
      </w:r>
    </w:p>
    <w:p>
      <w:r>
        <w:t>ĐỊNH MỨC KINH TẾ - KỸ THUẬT DỊCH VỤ 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w:t>
      </w:r>
    </w:p>
    <w:p>
      <w:r>
        <w:t>(Kèm theo Quyết định số 06/2024/QĐ-UBND ngày 22 tháng 01 năm 2024 của Ủy ban nhân dân tỉnh Đồng Nai)</w:t>
      </w:r>
    </w:p>
    <w:p>
      <w:r>
        <w:t>Điều 1. Phạm vi điều chỉnh, đối tượng áp dụng</w:t>
      </w:r>
    </w:p>
    <w:p>
      <w:r>
        <w:t>1. Phạm vi điều chỉnh</w:t>
      </w:r>
    </w:p>
    <w:p>
      <w:r>
        <w:t>Quy định này quy định định mức kinh tế - kỹ thuật dịch vụ 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 sử dụng ngân sách nhà nước (gọi tắt là dịch vụ sự nghiệp công).</w:t>
      </w:r>
    </w:p>
    <w:p>
      <w:r>
        <w:t>2. Đối tượng áp dụng</w:t>
      </w:r>
    </w:p>
    <w:p>
      <w:r>
        <w:t>Quy định này áp dụng đối với các cơ quan Nhà nước, tổ chức, cá nhân có liên quan trong việc dự toán, quản lý kinh phí tổ chức, thực hiện dịch vụ 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w:t>
      </w:r>
    </w:p>
    <w:p>
      <w:r>
        <w:t>Điều 2. Tiêu chí, tiêu chuẩn cung cấp dịch vụ sự nghiệp công</w:t>
      </w:r>
    </w:p>
    <w:p>
      <w:r>
        <w:t>1. Về tổ chức và quản lý</w:t>
      </w:r>
    </w:p>
    <w:p>
      <w:r>
        <w:t>Cơ quan, đơn vị, tổ chức cung cấp dịch vụ sự nghiệp công có chức năng nhiệm vụ phù hợp với hoạt động cung ứng dịch vụ sự nghiệp công hoặc có ngành nghề đăng ký kinh doanh phù hợp với dịch vụ sự nghiệp công, có đội ngũ nhân lực đáp ứng các yêu cầu về nghiệp vụ chuyên môn.</w:t>
      </w:r>
    </w:p>
    <w:p>
      <w:r>
        <w:t>2. Về cơ sở vật chất, trang thiết bị</w:t>
      </w:r>
    </w:p>
    <w:p>
      <w:r>
        <w:t>Cơ sở vật chất, trang thiết bị phục vụ cung cấp dịch vụ sự nghiệp công đảm bảo phù hợp các yêu cầu nghiệp vụ chuyên môn.</w:t>
      </w:r>
    </w:p>
    <w:p>
      <w:r>
        <w:t>3. Về đội ngũ giảng viên và cán bộ quản lý</w:t>
      </w:r>
    </w:p>
    <w:p>
      <w:r>
        <w:t>a) Các giảng viên tham gia giảng dạy phải đạt chuẩn về chuyên môn, nghiệp vụ, đảm bảo thực hiện đầy đủ các nội dung, chương trình đã được cấp có thẩm quyền phê duyệt.</w:t>
      </w:r>
    </w:p>
    <w:p>
      <w:r>
        <w:t>b) Đội ngũ cán bộ quản lý có kinh nghiệm trong cung ứng dịch vụ sự nghiệp công, thực hiện đúng nhiệm vụ, quyền hạn theo quy định.</w:t>
      </w:r>
    </w:p>
    <w:p>
      <w:r>
        <w:t>4. Về chất lượng dịch vụ sự nghiệp công</w:t>
      </w:r>
    </w:p>
    <w:p>
      <w:r>
        <w:t>a) Phù hợp với mục đích, yêu cầu, tính chất của dịch vụ sự nghiệp công.</w:t>
      </w:r>
    </w:p>
    <w:p>
      <w:r>
        <w:t>b) Đảm bảo các yếu tố về chuyên môn, nghiệp vụ:</w:t>
      </w:r>
    </w:p>
    <w:p>
      <w:r>
        <w:t>- Học viên nắm vững quan điểm, chủ trương, đường lối của Đảng và chính sách, pháp luật của Nhà nước về lĩnh vực du lịch.</w:t>
      </w:r>
    </w:p>
    <w:p>
      <w:r>
        <w:t>- Học viên phải nắm được kỹ năng, chuyên môn, nghiệp vụ liên quan đến lĩnh vực du lịch.</w:t>
      </w:r>
    </w:p>
    <w:p>
      <w:r>
        <w:t>c) Đảm bảo tiết kiệm, an toàn, hiệu quả khi tổ chức.</w:t>
      </w:r>
    </w:p>
    <w:p>
      <w:r>
        <w:t>Điều 3. Nội dung dịch vụ sự nghiệp công</w:t>
      </w:r>
    </w:p>
    <w:p>
      <w:r>
        <w:t>1. Những vấn đề chung về lĩnh vực du lịch</w:t>
      </w:r>
    </w:p>
    <w:p>
      <w:r>
        <w:t>a) Quan điểm, chủ trương, đường lối của Đảng và chính sách pháp luật của Nhà nước về lĩnh vực du lịch.</w:t>
      </w:r>
    </w:p>
    <w:p>
      <w:r>
        <w:t>b) Tổng quan du lịch và các nội dung liên quan đến xu hướng phát triển ngành, tư duy du lịch và phát triển sản phẩm dịch vụ tại địa phương.</w:t>
      </w:r>
    </w:p>
    <w:p>
      <w:r>
        <w:t>c) Các nội dung về môi trường, an ninh, an toàn, quy tắc ứng xử trong hoạt động du lịch.</w:t>
      </w:r>
    </w:p>
    <w:p>
      <w:r>
        <w:t>2. Kỹ năng tổ chức hoạt động lĩnh vực du lịch ở cơ sở</w:t>
      </w:r>
    </w:p>
    <w:p>
      <w:r>
        <w:t>a) Về lữ hành: Nghiệp vụ marketing, chào bán sản phẩm và chăm sóc khách hàng, nghiệp vụ điều hành, thiết kế chương trình du lịch.</w:t>
      </w:r>
    </w:p>
    <w:p>
      <w:r>
        <w:t>b) Hướng dẫn viên: Nghiệp vụ hướng dẫn viên du lịch (nội địa/quốc tế/tại điểm), cập nhật kiến thức cho hướng dẫn viên du lịch, kỹ năng thuyết minh du lịch và xử lý tình huống.</w:t>
      </w:r>
    </w:p>
    <w:p>
      <w:r>
        <w:t>c) Khách sạn, nhà hàng: Nghiệp vụ lễ tân, bàn, bar, bếp, buồng.</w:t>
      </w:r>
    </w:p>
    <w:p>
      <w:r>
        <w:t>d) Khu, điểm du lịch: Nghiệp vụ kỹ năng đón tiếp và phục vụ khách du lịch tại điểm, chế biến món ăn địa phương, pha chế.</w:t>
      </w:r>
    </w:p>
    <w:p>
      <w:r>
        <w:t>đ) Các nội dung khác: Quản trị doanh nghiệp du lịch, chiến lược marketing và xử lý khủng hoảng truyền thông, chiến lược kinh doanh, quản lý tài chính, quản trị, phát triển nhân sự, quản trị thiết bị, kỹ năng lãnh đạo và các nghiệp vụ, kỹ năng khác có liên quan đến hoạt động lĩnh vực du lịch.</w:t>
      </w:r>
    </w:p>
    <w:p>
      <w:r>
        <w:t>3. Nội dung cung cấp dịch vụ cụ thể của từng lớp tập huấn theo chương trình được cấp có thẩm quyền phê duyệt.</w:t>
      </w:r>
    </w:p>
    <w:p>
      <w:r>
        <w:t>Điều 4. Quy trình thực hiện dịch vụ sự nghiệp công</w:t>
      </w:r>
    </w:p>
    <w:p>
      <w:r>
        <w:t>1. Tổ chức khảo sát, tiền trạm địa điểm tổ chức (nếu có).</w:t>
      </w:r>
    </w:p>
    <w:p>
      <w:r>
        <w:t>2. Xây dựng dự thảo kế hoạch và công văn gửi địa phương góp ý về kế hoạch tổ chức lớp (tùy vào từng chương trình tập huấn có thể lấy hoặc không lấy ý kiến góp ý địa phương về kế hoạch).</w:t>
      </w:r>
    </w:p>
    <w:p>
      <w:r>
        <w:t>3. Ban hành kế hoạch và thông báo tổ chức lớp đến học viên.</w:t>
      </w:r>
    </w:p>
    <w:p>
      <w:r>
        <w:t>4. Ban hành các quyết định thành lập Ban Tổ chức, giảng viên và thư mời báo cáo viên, thư mời đại biểu dự khai mạc, bế mạc.</w:t>
      </w:r>
    </w:p>
    <w:p>
      <w:r>
        <w:t>5. Biên tập tài liệu và triển khai công tác chuẩn bị cơ sở vật chất, trang thiết bị, đáp ứng yêu cầu của dịch vụ sự nghiệp công.</w:t>
      </w:r>
    </w:p>
    <w:p>
      <w:r>
        <w:t>6. Xây dựng chương trình tập huấn, khai mạc, bế mạc; xây dựng dự toán kinh phí tổ chức.</w:t>
      </w:r>
    </w:p>
    <w:p>
      <w:r>
        <w:t>7. Thiết kế maket và in phông khai mạc, bế mạc, băng rôn chào mừng, giấy chứng nhận hoàn thành chương trình tập huấn.</w:t>
      </w:r>
    </w:p>
    <w:p>
      <w:r>
        <w:t>8. Tổ chức cung cấp dịch vụ công theo chương trình đã được cấp có thẩm quyền phê duyệt.</w:t>
      </w:r>
    </w:p>
    <w:p>
      <w:r>
        <w:t>9. Các công việc liên quan khác:</w:t>
      </w:r>
    </w:p>
    <w:p>
      <w:r>
        <w:t>a) Thuê hội trường, phòng học (lý thuyết, thực hành); thuê thiết bị, dụng cụ phục vụ giảng dạy (đèn chiếu, máy vi tính, thiết bị khác), các dịch vụ điện, nước, vệ sinh, giữ xe.</w:t>
      </w:r>
    </w:p>
    <w:p>
      <w:r>
        <w:t>b) Thuê xe ô tô tổ chức tập huấn, khảo sát thực tế.</w:t>
      </w:r>
    </w:p>
    <w:p>
      <w:r>
        <w:t>c) Làm thêm ngoài giờ các công việc liên quan đến công tác tổ chức, công tác hậu cần, tổng hợp số liệu, thông tin của học viên, in giấy chứng nhận: Thực hiện theo quy định tại Bộ luật Lao động ngày 20 tháng 11 năm 2019 và Nghị định số 145/2020/NĐ-CP ngày 14 tháng 12 năm 2020 của Chính phủ quy định chi tiết và hướng dẫn thi hành một số điều của Bộ luật Lao động về điều kiện lao động và quan hệ lao động; Nghị định số 111/2022/NĐ-CP ngày 30 tháng 12 năm 2022 của Chính phủ về hợp đồng đối với một số loại công việc trong cơ quan hành chính và đơn vị sự nghiệp công lập.</w:t>
      </w:r>
    </w:p>
    <w:p>
      <w:r>
        <w:t>d) Công tác phí của giảng viên, quản lý, nhân viên phục vụ: Thực hiện theo quy định tại Quyết định số 23/2018/QĐ-UBND ngày 24 tháng 4 năm 2018 của Ủy ban nhân dân tỉnh về việc ban hành chế độ công tác phí, chế độ chi hội nghị trên địa bàn tỉnh Đồng Nai.</w:t>
      </w:r>
    </w:p>
    <w:p>
      <w:r>
        <w:t>đ) Thù lao Báo cáo viên: Thực hiện theo quy định tại Nghị quyết số 180/2019/NQ-HĐND ngày 29 tháng 10 năm 2019 của Hội đồng nhân dân tỉnh quy định mức chi đào tạo, bồi dưỡng cán bộ, công chức, viên chức trên địa bàn tỉnh Đồng Nai; Nghị quyết số 32/2020/NQ-HĐND ngày 04 tháng 12 năm 2020 của Hội đồng nhân dân tỉnh sửa đổi, bổ sung một số điều của Nghị quyết số 180/2019/NQ-HĐND ngày 29 tháng 10 năm 2019 của Hội đồng nhân dân tỉnh quy định mức chi đào tạo, bồi dưỡng cán bộ, công chức, viên chức trên địa bàn tỉnh Đồng Nai; Nghị quyết số 33/2023/NQ-HĐND ngày 08 tháng 12 năm 2023 của Hội đồng nhân dân tỉnh sửa đổi khoản 2 Điều 1 Nghị quyết số 180/2019/NQ-HĐND ngày 29 tháng 10 năm 2019 của Hội đồng nhân dân tỉnh quy định mức chi đào tạo, bồi dưỡng cán bộ, công chức, viên chức trên địa bàn tỉnh Đồng Nai.</w:t>
      </w:r>
    </w:p>
    <w:p>
      <w:r>
        <w:t>e) Thù lao quản lý lớp, nhân viên phục vụ: Thực hiện theo quy định tại Nghị quyết số 180/2019/NQ-HĐND; Nghị quyết số 32/2020/NQ-HĐND; Nghị quyết số 33/2023/NQ-HĐND.</w:t>
      </w:r>
    </w:p>
    <w:p>
      <w:r>
        <w:t>g) Báo cáo kết quả tổ chức tập huấn.</w:t>
      </w:r>
    </w:p>
    <w:p>
      <w:r>
        <w:t>h) Thanh quyết toán kinh phí theo quy định tài chính hiện hành.</w:t>
      </w:r>
    </w:p>
    <w:p>
      <w:r>
        <w:t>Điều 5. Giải thích từ ngữ</w:t>
      </w:r>
    </w:p>
    <w:p>
      <w:r>
        <w:t>Nội dung định mức kinh tế - kỹ thuật dịch vụ sự nghiệp công, bao gồm các định mức: lao động, cơ sở vật chất, thiết bị, vật tư.</w:t>
      </w:r>
    </w:p>
    <w:p>
      <w:r>
        <w:t>1. Định mức lao động là mức tiêu hao lao động cần thiết của người lao động để hoàn thành một khối lượng công việc của dịch vụ sự nghiệp công.</w:t>
      </w:r>
    </w:p>
    <w:p>
      <w:r>
        <w:t>2. Định mức cơ sở vật chất là thời gian sử dụng và diện tích sử dụng để tổ chức một khối lượng công việc của dịch vụ sự nghiệp công.</w:t>
      </w:r>
    </w:p>
    <w:p>
      <w:r>
        <w:t>3. Định mức thiết bị là mức tiêu hao đối với từng loại thiết bị để hoàn thành một khối lượng công việc của dịch vụ sự nghiệp công.</w:t>
      </w:r>
    </w:p>
    <w:p>
      <w:r>
        <w:t>4. Định mức vật tư là mức tiêu hao từng loại nguyên, nhiên liệu cần thiết hoàn thành việc thực hiện dịch vụ sự nghiệp công.</w:t>
      </w:r>
    </w:p>
    <w:p>
      <w:r>
        <w:t>Điều 6. Định mức kinh tế - kỹ thuật</w:t>
      </w:r>
    </w:p>
    <w:p>
      <w:r>
        <w:t>1. Định mức kinh tế - kỹ thuật dịch vụ 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 quy định đối với một lớp tập huấn trong điều kiện lớp tập huấn tối đa 200 học viên/lớp, tối thiểu 30 học viên/lớp (riêng đối với lớp cập nhật kiến thức cho đội ngũ hướng dẫn viên tối thiểu 20 học viên/lớp); thời gian tập huấn đối đa không quá 10 buổi.</w:t>
      </w:r>
    </w:p>
    <w:p>
      <w:r>
        <w:t>a) Số lượng thành viên quản lý lớp không quá 02 người/lớp/buổi.</w:t>
      </w:r>
    </w:p>
    <w:p>
      <w:r>
        <w:t>b) Số lượng báo cáo viên: 01 báo cáo viên/buổi.</w:t>
      </w:r>
    </w:p>
    <w:p>
      <w:r>
        <w:t>c) Số lượng nhân viên phục vụ: Hội trường, âm thanh, máy chiếu, giữ xe, vệ sinh tối đa không quá 04 người/lớp/buổi.</w:t>
      </w:r>
    </w:p>
    <w:p>
      <w:r>
        <w:t>d) Khi lập đơn giá, dự toán kinh phí tổ chức tập huấn, bồi dưỡng nghiệp vụ lĩnh vực du lịch đơn vị được tính bổ sung các chi phí sau (nếu có):</w:t>
      </w:r>
    </w:p>
    <w:p>
      <w:r>
        <w:t>- Chi phí in ấn tài liệu, giấy chứng nhận, giấy khen, nước uống giữa giờ.</w:t>
      </w:r>
    </w:p>
    <w:p>
      <w:r>
        <w:t>- Chi phí thuê phòng nghỉ, chi phí tàu xe vận chuyển cho báo cáo viên, quản lý, nhân viên phục vụ, thuê xe học viên khảo sát thực tế.</w:t>
      </w:r>
    </w:p>
    <w:p>
      <w:r>
        <w:t>- Chi phí điện, nước.</w:t>
      </w:r>
    </w:p>
    <w:p>
      <w:r>
        <w:t>- Chi phí hỗ trợ kinh phí cho học viên không thuộc đối tượng hưởng lương từ ngân sách nhà nước (theo quy định hiện hành).</w:t>
      </w:r>
    </w:p>
    <w:p>
      <w:r>
        <w:t>- Các chi phí phát sinh khác (nếu có): Căn cứ vào quy định hiện hành và thực tế hoạt động để đề xuất trong phương án giá, dự toán kinh phí để cơ quan có thẩm quyền thẩm định, phê duyệt theo quy định.</w:t>
      </w:r>
    </w:p>
    <w:p>
      <w:r>
        <w:t>đ) Các khoản chi phí thực tế, các dịch vụ thuê mướn khác thực hiện theo quy định của pháp luật về ngân sách nhà nước. Các nội dung chi trả dịch vụ thuê ngoài nếu thuộc hạn mức phải đấu thầu thì thực hiện theo quy định của pháp luật về đấu thầu.</w:t>
      </w:r>
    </w:p>
    <w:p>
      <w:r>
        <w:t>e) Tùy vào tình hình và điều kiện thực tế hoạt động đơn vị để đầu tư mua sắm tài sản cố định phù hợp (về chủng loại, chất lượng, số lượng) nhằm đáp ứng nhiệm vụ và thực hiện khấu hao theo quy định của nhà nước. Chi phí mua sắm, đầu tư tài sản cố định không thuộc chi phí trong định mức kinh tế - kỹ thuật này.</w:t>
      </w:r>
    </w:p>
    <w:p>
      <w:r>
        <w:t>2. Bảng định mức kinh tế - kỹ thuật dịch vụ 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w:t>
      </w:r>
    </w:p>
    <w:p>
      <w:r>
        <w:t>a) Định mức lao động</w:t>
      </w:r>
    </w:p>
    <w:p>
      <w:r>
        <w:t>STT</w:t>
      </w:r>
    </w:p>
    <w:p>
      <w:r>
        <w:t>Đối tượng</w:t>
      </w:r>
    </w:p>
    <w:p>
      <w:r>
        <w:t>Đơn vị tính</w:t>
      </w:r>
    </w:p>
    <w:p>
      <w:r>
        <w:t>Định mức</w:t>
      </w:r>
    </w:p>
    <w:p>
      <w:r>
        <w:t>Ghi chú</w:t>
      </w:r>
    </w:p>
    <w:p>
      <w:r>
        <w:t>Số lượng</w:t>
      </w:r>
    </w:p>
    <w:p>
      <w:r>
        <w:t>Số buổi</w:t>
      </w:r>
    </w:p>
    <w:p>
      <w:r>
        <w:t>1</w:t>
      </w:r>
    </w:p>
    <w:p>
      <w:r>
        <w:t>Báo cáo viên.</w:t>
      </w:r>
    </w:p>
    <w:p>
      <w:r>
        <w:t>Người/buổi</w:t>
      </w:r>
    </w:p>
    <w:p>
      <w:r>
        <w:t>1</w:t>
      </w:r>
    </w:p>
    <w:p>
      <w:r>
        <w:t>1</w:t>
      </w:r>
    </w:p>
    <w:p>
      <w:r>
        <w:t>Nghị quyết số 180/2019/NQ-HĐND, Nghị quyết số 32/2020/NQ-HĐND, Nghị quyết số 33/2023/NQ-HĐND.</w:t>
      </w:r>
    </w:p>
    <w:p>
      <w:r>
        <w:t>2</w:t>
      </w:r>
    </w:p>
    <w:p>
      <w:r>
        <w:t>Quản lý lớp.</w:t>
      </w:r>
    </w:p>
    <w:p>
      <w:r>
        <w:t>Người/buổi</w:t>
      </w:r>
    </w:p>
    <w:p>
      <w:r>
        <w:t>2</w:t>
      </w:r>
    </w:p>
    <w:p>
      <w:r>
        <w:t>1</w:t>
      </w:r>
    </w:p>
    <w:p>
      <w:r>
        <w:t>Nghị quyết số 180/2019/NQ-HĐND, Nghị quyết số 32/2020/NQ-HĐND, Nghị quyết số 33/2023/NQ-HĐND.</w:t>
      </w:r>
    </w:p>
    <w:p>
      <w:r>
        <w:t>3</w:t>
      </w:r>
    </w:p>
    <w:p>
      <w:r>
        <w:t>Nhân viên phục vụ.</w:t>
      </w:r>
    </w:p>
    <w:p>
      <w:r>
        <w:t>Người/buổi</w:t>
      </w:r>
    </w:p>
    <w:p>
      <w:r>
        <w:t>4</w:t>
      </w:r>
    </w:p>
    <w:p>
      <w:r>
        <w:t>1</w:t>
      </w:r>
    </w:p>
    <w:p>
      <w:r>
        <w:t>Nghị quyết số 180/2019/NQ-HĐND, Nghị quyết số 32/2020/NQ-HĐND, Nghị quyết số 33/2023/NQ-HĐND.</w:t>
      </w:r>
    </w:p>
    <w:p>
      <w:r>
        <w:t>b) Định mức cơ sở vật chất</w:t>
      </w:r>
    </w:p>
    <w:p>
      <w:r>
        <w:t>STT</w:t>
      </w:r>
    </w:p>
    <w:p>
      <w:r>
        <w:t>Tên cơ sở vật chất</w:t>
      </w:r>
    </w:p>
    <w:p>
      <w:r>
        <w:t>Đơn vị tính</w:t>
      </w:r>
    </w:p>
    <w:p>
      <w:r>
        <w:t>Định mức</w:t>
      </w:r>
    </w:p>
    <w:p>
      <w:r>
        <w:t>Số lượng</w:t>
      </w:r>
    </w:p>
    <w:p>
      <w:r>
        <w:t>Thời gian sử dụng</w:t>
      </w:r>
    </w:p>
    <w:p>
      <w:r>
        <w:t>1</w:t>
      </w:r>
    </w:p>
    <w:p>
      <w:r>
        <w:t>Hội trường tập huấn lý thuyết, thực hành (bàn ghế, điện, nước).</w:t>
      </w:r>
    </w:p>
    <w:p>
      <w:r>
        <w:t>Phòng/buổi</w:t>
      </w:r>
    </w:p>
    <w:p>
      <w:r>
        <w:t>1</w:t>
      </w:r>
    </w:p>
    <w:p>
      <w:r>
        <w:t>1</w:t>
      </w:r>
    </w:p>
    <w:p>
      <w:r>
        <w:t>2</w:t>
      </w:r>
    </w:p>
    <w:p>
      <w:r>
        <w:t>Hệ thống âm thanh (âm ly, loa, micro).</w:t>
      </w:r>
    </w:p>
    <w:p>
      <w:r>
        <w:t>Bộ/buổi</w:t>
      </w:r>
    </w:p>
    <w:p>
      <w:r>
        <w:t>1</w:t>
      </w:r>
    </w:p>
    <w:p>
      <w:r>
        <w:t>1</w:t>
      </w:r>
    </w:p>
    <w:p>
      <w:r>
        <w:t>c) Định mức thiết bị</w:t>
      </w:r>
    </w:p>
    <w:p>
      <w:r>
        <w:t>STT</w:t>
      </w:r>
    </w:p>
    <w:p>
      <w:r>
        <w:t>Tên thiết bị</w:t>
      </w:r>
    </w:p>
    <w:p>
      <w:r>
        <w:t>Đơn vị tính</w:t>
      </w:r>
    </w:p>
    <w:p>
      <w:r>
        <w:t>Định mức</w:t>
      </w:r>
    </w:p>
    <w:p>
      <w:r>
        <w:t>Số lượng</w:t>
      </w:r>
    </w:p>
    <w:p>
      <w:r>
        <w:t>Thời gian sử dụng</w:t>
      </w:r>
    </w:p>
    <w:p>
      <w:r>
        <w:t>1</w:t>
      </w:r>
    </w:p>
    <w:p>
      <w:r>
        <w:t>Máy vi tính (để bàn hoặc máy xách tay).</w:t>
      </w:r>
    </w:p>
    <w:p>
      <w:r>
        <w:t>Bộ/buổi</w:t>
      </w:r>
    </w:p>
    <w:p>
      <w:r>
        <w:t>1</w:t>
      </w:r>
    </w:p>
    <w:p>
      <w:r>
        <w:t>1</w:t>
      </w:r>
    </w:p>
    <w:p>
      <w:r>
        <w:t>2</w:t>
      </w:r>
    </w:p>
    <w:p>
      <w:r>
        <w:t>Đầu chiếu, màn hình chiếu.</w:t>
      </w:r>
    </w:p>
    <w:p>
      <w:r>
        <w:t>Bộ/buổi</w:t>
      </w:r>
    </w:p>
    <w:p>
      <w:r>
        <w:t>1</w:t>
      </w:r>
    </w:p>
    <w:p>
      <w:r>
        <w:t>1</w:t>
      </w:r>
    </w:p>
    <w:p>
      <w:r>
        <w:t>3</w:t>
      </w:r>
    </w:p>
    <w:p>
      <w:r>
        <w:t>Bút trình chiếu.</w:t>
      </w:r>
    </w:p>
    <w:p>
      <w:r>
        <w:t>Bộ/buổi</w:t>
      </w:r>
    </w:p>
    <w:p>
      <w:r>
        <w:t>1</w:t>
      </w:r>
    </w:p>
    <w:p>
      <w:r>
        <w:t>1</w:t>
      </w:r>
    </w:p>
    <w:p>
      <w:r>
        <w:t>d) Định mức vật tư</w:t>
      </w:r>
    </w:p>
    <w:p>
      <w:r>
        <w:t>STT</w:t>
      </w:r>
    </w:p>
    <w:p>
      <w:r>
        <w:t>Tên vật tư</w:t>
      </w:r>
    </w:p>
    <w:p>
      <w:r>
        <w:t>Đơn vị tính</w:t>
      </w:r>
    </w:p>
    <w:p>
      <w:r>
        <w:t>Định mức</w:t>
      </w:r>
    </w:p>
    <w:p>
      <w:r>
        <w:t>Số lượng</w:t>
      </w:r>
    </w:p>
    <w:p>
      <w:r>
        <w:t>Tỷ lệ (%) thu hồi</w:t>
      </w:r>
    </w:p>
    <w:p>
      <w:r>
        <w:t>Tiêu hao (%)</w:t>
      </w:r>
    </w:p>
    <w:p>
      <w:r>
        <w:t>1</w:t>
      </w:r>
    </w:p>
    <w:p>
      <w:r>
        <w:t>Phông lớp tập huấn.</w:t>
      </w:r>
    </w:p>
    <w:p>
      <w:r>
        <w:t>m 2</w:t>
      </w:r>
    </w:p>
    <w:p>
      <w:r>
        <w:t>15</w:t>
      </w:r>
    </w:p>
    <w:p>
      <w:r>
        <w:t>0</w:t>
      </w:r>
    </w:p>
    <w:p>
      <w:r>
        <w:t>100</w:t>
      </w:r>
    </w:p>
    <w:p>
      <w:r>
        <w:t>2</w:t>
      </w:r>
    </w:p>
    <w:p>
      <w:r>
        <w:t>Băng rôn.</w:t>
      </w:r>
    </w:p>
    <w:p>
      <w:r>
        <w:t>m 2</w:t>
      </w:r>
    </w:p>
    <w:p>
      <w:r>
        <w:t>20</w:t>
      </w:r>
    </w:p>
    <w:p>
      <w:r>
        <w:t>0</w:t>
      </w:r>
    </w:p>
    <w:p>
      <w:r>
        <w:t>100</w:t>
      </w:r>
    </w:p>
    <w:p>
      <w:r>
        <w:t>3</w:t>
      </w:r>
    </w:p>
    <w:p>
      <w:r>
        <w:t>Hoa tươi trang trí khai mạc lớp.</w:t>
      </w:r>
    </w:p>
    <w:p>
      <w:r>
        <w:t>Bình</w:t>
      </w:r>
    </w:p>
    <w:p>
      <w:r>
        <w:t>1</w:t>
      </w:r>
    </w:p>
    <w:p>
      <w:r>
        <w:t>0</w:t>
      </w:r>
    </w:p>
    <w:p>
      <w:r>
        <w:t>100</w:t>
      </w:r>
    </w:p>
    <w:p>
      <w:r>
        <w:t>đ) Định mức chi phí khác: Thực hiện theo quy định tại điểm d, điểm đ khoản 1, Điều 6 của Quy định này.</w:t>
      </w:r>
    </w:p>
    <w:p>
      <w:r>
        <w:t>Điều 7. Tổ chức thực hiện</w:t>
      </w:r>
    </w:p>
    <w:p>
      <w:r>
        <w:t>1. Sở Văn hóa, Thể thao và Du lịch chủ trì triển khai, hướng dẫn các đơn vị có liên quan áp dụng định mức kinh tế - kỹ thuật xây dựng phương án giá, đơn giá dịch vụ sự nghiệp công tổ chức 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 gửi Sở Tài chính thẩm định trình Ủy ban nhân dân tỉnh xem xét quyết định.</w:t>
      </w:r>
    </w:p>
    <w:p>
      <w:r>
        <w:t>2. Trong quá trình triển khai thực hiện, căn cứ tình hình thực tế có vướng mắc, phát sinh, cơ quan đơn vị có liên quan phản ánh về Sở Văn hóa, Thể thao và Du lịch để tổng hợp tham mưu báo cáo Ủy ban nhân dân tỉnh xem xét, quyết định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