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mức chi trả tiền dịch vụ môi trường rừng đối với các tổ chức, cá nhân kinh doanh dịch vụ du lịch sinh thái, nghỉ dưỡng, giải trí và cơ sở nuôi trồng thủy sản; các nội dung chi khác của chi không thường xuyên từ nguồn dịch vụ môi trường rừng tại Quỹ Bảo vệ và Phát triển rừng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05/2025/QĐ-UBND</w:t>
      </w:r>
    </w:p>
    <w:p>
      <w:r>
        <w:t>Lào Cai, ngày 20 tháng 01 năm 2025</w:t>
      </w:r>
    </w:p>
    <w:p>
      <w:r>
        <w:t>QUYẾT ĐỊNH</w:t>
      </w:r>
    </w:p>
    <w:p>
      <w:r>
        <w:t>QUY ĐỊNH MỨC CHI TRẢ TIỀN DỊCH VỤ MÔI TRƯỜNG RỪNG ĐỐI VỚI CÁC TỔ CHỨC, CÁ NHÂN KINH DOANH DỊCH VỤ DU LỊCH SINH THÁI, NGHỈ DƯỠNG, GIẢI TRÍ VÀ CƠ SỞ NUÔI TRỒNG THỦY SẢN; CÁC NỘI DUNG CHI KHÁC CỦA CHI KHÔNG THƯỜNG XUYÊN TỪ NGUỒN DỊCH VỤ MÔI TRƯỜNG RỪNG TẠI QUỸ BẢO VỆ VÀ PHÁT TRIỂN RỪNG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156/2018/NĐ-CP ngày 16 tháng 11 năm 2018 của Chính phủ Quy định chi tiết thi hành một số điều của Luật Lâm nghiệp;</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Sở Nông nghiệp và Phát triển nông thôn tại Tờ trình số: 01 /TTr-SNN ngày 02 tháng 01 năm 2025.</w:t>
      </w:r>
    </w:p>
    <w:p>
      <w:r>
        <w:t>QUYẾT ĐỊNH:</w:t>
      </w:r>
    </w:p>
    <w:p>
      <w:r>
        <w:t>Điều 1. Phạm vi điều chỉnh</w:t>
      </w:r>
    </w:p>
    <w:p>
      <w:r>
        <w:t>1. Quyết định này quy định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chi trả ủy thác thông qua Quỹ Bảo vệ và Phát triển rừng tỉnh; Nội dung chi khác của chi không thường xuyên từ nguồn dịch vụ môi trường rừng tại Quỹ Bảo vệ và Phát triển rừng tỉnh Lào Cai.</w:t>
      </w:r>
    </w:p>
    <w:p>
      <w:r>
        <w:t>2. Các nội dung khác không quy định tại Quyết định này thực hiện theo quy định của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và các văn bản pháp luật khác có liên quan.</w:t>
      </w:r>
    </w:p>
    <w:p>
      <w:r>
        <w:t>Điều 2. Đối tượng áp dụng</w:t>
      </w:r>
    </w:p>
    <w:p>
      <w:r>
        <w:t>1. Cơ quan nhà nước, tổ chức, cá nhân có liên quan đến kinh doanh dịch vụ du lịch sinh thái, nghỉ dưỡng, giải trí và tổ chức nuôi trồng thủy sản hoặc liên kết với các hộ gia đình, cá nhân nuôi trồng thủy sản.</w:t>
      </w:r>
    </w:p>
    <w:p>
      <w:r>
        <w:t>2. Cơ quan, tổ chức, cá nhân khác có liên quan.</w:t>
      </w:r>
    </w:p>
    <w:p>
      <w:r>
        <w:t>Điều 3. Quy định cụ thể</w:t>
      </w:r>
    </w:p>
    <w:p>
      <w:r>
        <w:t>1. Mức chi trả tiền dịch vụ môi trường rừng của các tổ chức, cá nhân kinh doanh dịch vụ du lịch sinh thái, nghỉ dưỡng, giải trí và tổ chức nuôi trồng thủy sản hoặc liên kết với các hộ gia đình, cá nhân nuôi trồng thủy sản khi thực hiện chi trả ủy thác thông qua Quỹ Bảo vệ và Phát triển rừng tỉnh Lào Cai bằng 1% (một phần trăm) tổng doanh thu thực hiện trong kỳ.</w:t>
      </w:r>
    </w:p>
    <w:p>
      <w:r>
        <w:t>2. Nội dung chi khác của chi không thường xuyên từ nguồn kinh phí quản lý được trích lại Quỹ Bảo vệ và Phát triển rừng tỉnh</w:t>
      </w:r>
    </w:p>
    <w:p>
      <w:r>
        <w:t>a) Chi xây dựng và tổ chức thực hiện kế hoạch kiểm tra công tác quản lý, bảo vệ và phát triển rừng;</w:t>
      </w:r>
    </w:p>
    <w:p>
      <w:r>
        <w:t>b) Chi thực hiện các dự án điều tra rừng, kiểm kê rừng;</w:t>
      </w:r>
    </w:p>
    <w:p>
      <w:r>
        <w:t>c) Chi xây dựng bản đồ, biên tập bản đồ phục vụ công tác bảo vệ, phát triển rừng, quản lý giống cây trồng lâm nghiệp; xây dựng, điều chỉnh danh mục loại cây sinh trưởng nhanh, sinh trưởng chậm; xây dựng các định mức kinh tế kỹ thuật đối với các loài cây lâm nghiệp của tỉnh;</w:t>
      </w:r>
    </w:p>
    <w:p>
      <w:r>
        <w:t>d) Xây dựng các quy định, hướng dẫn về công tác quản lý, bảo vệ, phát triển rừng trên địa bàn tỉnh;</w:t>
      </w:r>
    </w:p>
    <w:p>
      <w:r>
        <w:t>đ) Chi thực hiện, hỗ trợ thực hiện các hoạt động để phục vụ công tác quản lý, bảo vệ và phát triển rừng; nâng cao năng lực trong phòng cháy, chữa cháy rừng (mua sắm trang thiết bị, phần mềm, xây dựng đường băng cản lửa, đường tuần tra bảo vệ rừng,...);</w:t>
      </w:r>
    </w:p>
    <w:p>
      <w:r>
        <w:t>3. Chi khác theo quy định tại khoản 2 Điều này đảm bảo không chi trùng với các khoản chi của ngân sách Nhà nước. Trường hợp hoạt động đã sử dụng từ nguồn chi này thì không sử dụng kinh phí từ ngân sách Nhà nước.</w:t>
      </w:r>
    </w:p>
    <w:p>
      <w:r>
        <w:t>Điều 4.     Điều khoản thi hành</w:t>
      </w:r>
    </w:p>
    <w:p>
      <w:r>
        <w:t>1.Quyết định này có hiệu lực kể từ ngày 30 tháng 01 năm 2025.</w:t>
      </w:r>
    </w:p>
    <w:p>
      <w:r>
        <w:t>2. Chánh Văn phòng Ủy ban nhân dân tỉnh; Giám đốc các Sở, Thủ trưởng các ban, ngành cấp tỉnh; Chủ tịch Ủy ban nhân dân các huyện, thị xã, thành phố và cơ quan, tổ chức, cá nhân có liên quan chịu trách nhiệm thi hành Quyết định này.</w:t>
      </w:r>
    </w:p>
    <w:p>
      <w:r>
        <w:t>3. Trường hợp văn bản quy phạm được viện dẫn tại Quyết định này được sửa đổi, bổ sung hoặc thay thế bởi văn bản khác thì áp dụng theo văn bản sửa đổi, bổ sung hoặc thay thế ./.</w:t>
      </w:r>
    </w:p>
    <w:p>
      <w:r>
        <w:t>Nơi nhận:</w:t>
      </w:r>
    </w:p>
    <w:p>
      <w:r>
        <w:t>- Văn phòng Chính phủ;</w:t>
      </w:r>
    </w:p>
    <w:p>
      <w:r>
        <w:t>- Bộ Nông nghiệp và Phát triển nông thôn;</w:t>
      </w:r>
    </w:p>
    <w:p>
      <w:r>
        <w:t>- Cục Kiểm tra VBQPPL - Bộ Tư pháp;</w:t>
      </w:r>
    </w:p>
    <w:p>
      <w:r>
        <w:t>- TT. Tỉnh ủy, HĐND tỉnh, UBND tỉnh;</w:t>
      </w:r>
    </w:p>
    <w:p>
      <w:r>
        <w:t>- Đoàn ĐBQH tỉnh;</w:t>
      </w:r>
    </w:p>
    <w:p>
      <w:r>
        <w:t>- Như Khoản 2 Điều 4 QĐ;</w:t>
      </w:r>
    </w:p>
    <w:p>
      <w:r>
        <w:t>- Ủy ban Mặt trận Tổ quốc Việt Nam tỉnh;</w:t>
      </w:r>
    </w:p>
    <w:p>
      <w:r>
        <w:t>- CVP, PCVP2;</w:t>
      </w:r>
    </w:p>
    <w:p>
      <w:r>
        <w:t>- Báo Lào Cai, Đài PT-TH tỉnh;</w:t>
      </w:r>
    </w:p>
    <w:p>
      <w:r>
        <w:t>- Công báo tỉnh Lào Cai;</w:t>
      </w:r>
    </w:p>
    <w:p>
      <w:r>
        <w:t>- Cổng thông tin Điện tử tỉnh;</w:t>
      </w:r>
    </w:p>
    <w:p>
      <w:r>
        <w:t>- Lưu: VT, NC1, TH3,4,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