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đặc điểm kinh tế - kỹ thuật của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04/2025/QĐ-UBND</w:t>
      </w:r>
    </w:p>
    <w:p>
      <w:r>
        <w:t>Hải Dương, ngày 17 tháng 01 năm 2025</w:t>
      </w:r>
    </w:p>
    <w:p>
      <w:r>
        <w:t>QUYẾT ĐỊNH</w:t>
      </w:r>
    </w:p>
    <w:p>
      <w:r>
        <w:t>QUY ĐỊNH ĐẶC ĐIỂM KINH TẾ - KỸ THUẬT CỦA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Giao thông vận tải,</w:t>
      </w:r>
    </w:p>
    <w:p>
      <w:r>
        <w:t>QUYẾT ĐỊNH:</w:t>
      </w:r>
    </w:p>
    <w:p>
      <w:r>
        <w:t>Điều 1. Phạm vi điều chỉnh</w:t>
      </w:r>
    </w:p>
    <w:p>
      <w:r>
        <w:t>Quyết định này quy định đặc điểm kinh tế - kỹ thuật của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 được quy định tại Khoản 4 Điều 21 và Mục 4, Mục 5, Mục 35 Phụ lục số 02 Luật Giá ngày 19 tháng 6 năm 2023.</w:t>
      </w:r>
    </w:p>
    <w:p>
      <w:r>
        <w:t>Điều 2. Đối tượng áp dụng</w:t>
      </w:r>
    </w:p>
    <w:p>
      <w:r>
        <w:t>Quyết định này áp dụng đối với các tổ chức, cá nhân liên quan đến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w:t>
      </w:r>
    </w:p>
    <w:p>
      <w:r>
        <w:t>Điều 3. Đặc điểm kinh tế - kỹ thuật của Dịch vụ sử dụng đường bộ của các dự án đầu tư xây dựng đường bộ (trừ dịch vụ sử dụng đường bộ cao tốc) để kinh doanh</w:t>
      </w:r>
    </w:p>
    <w:p>
      <w:r>
        <w:t>Tên gọi chi tiết</w:t>
      </w:r>
    </w:p>
    <w:p>
      <w:r>
        <w:t>STT</w:t>
      </w:r>
    </w:p>
    <w:p>
      <w:r>
        <w:t>Chủng loại cụ thể</w:t>
      </w:r>
    </w:p>
    <w:p>
      <w:r>
        <w:t>Xe cơ giới và các loại xe tương tự</w:t>
      </w:r>
    </w:p>
    <w:p>
      <w:r>
        <w:t>1</w:t>
      </w:r>
    </w:p>
    <w:p>
      <w:r>
        <w:t>Xe ô tô chở người dưới 12 chỗ ngồi, Ô tô tải có khối lượng toàn bộ dưới 1 tấn và các loại xe buýt vận tải khách công cộng</w:t>
      </w:r>
    </w:p>
    <w:p>
      <w:r>
        <w:t>2</w:t>
      </w:r>
    </w:p>
    <w:p>
      <w:r>
        <w:t>Xe ô tô chở người từ 12 chỗ ngồi đến 30 chỗ ngồi, Ô tô tải có khối lượng toàn bộ từ 1 tấn đến dưới 3 tấn</w:t>
      </w:r>
    </w:p>
    <w:p>
      <w:r>
        <w:t>3</w:t>
      </w:r>
    </w:p>
    <w:p>
      <w:r>
        <w:t>Xe ô tô chở người từ 31 chỗ ngồi trở lên, Ô tô tải có khối lượng toàn bộ từ 3 tấn đến dưới 10 tấn</w:t>
      </w:r>
    </w:p>
    <w:p>
      <w:r>
        <w:t>4</w:t>
      </w:r>
    </w:p>
    <w:p>
      <w:r>
        <w:t>Ô tô tải có khối lượng toàn bộ từ 10 tấn đến dưới 18 tấn và xe chở hàng bằng container 20 feet</w:t>
      </w:r>
    </w:p>
    <w:p>
      <w:r>
        <w:t>5</w:t>
      </w:r>
    </w:p>
    <w:p>
      <w:r>
        <w:t>Ô tô tải có khối lượng toàn bộ từ 18 tấn trở lên và xe chở hàng bằng container 40 feet</w:t>
      </w:r>
    </w:p>
    <w:p>
      <w:r>
        <w:t>Điều 4. Đặc điểm kinh tế - kỹ thuật của Dịch vụ sử dụng phà được đầu tư từ nguồn vốn ngoài ngân sách nhà nước</w:t>
      </w:r>
    </w:p>
    <w:p>
      <w:r>
        <w:t>Tên gọi chi tiết</w:t>
      </w:r>
    </w:p>
    <w:p>
      <w:r>
        <w:t>STT</w:t>
      </w:r>
    </w:p>
    <w:p>
      <w:r>
        <w:t>Chủng loại cụ thể</w:t>
      </w:r>
    </w:p>
    <w:p>
      <w:r>
        <w:t>Hàng hóa</w:t>
      </w:r>
    </w:p>
    <w:p>
      <w:r>
        <w:t>1</w:t>
      </w:r>
    </w:p>
    <w:p>
      <w:r>
        <w:t>Hàng hoá có khối lượng toàn bộ từ 50kg trở lên</w:t>
      </w:r>
    </w:p>
    <w:p>
      <w:r>
        <w:t>Người qua phà</w:t>
      </w:r>
    </w:p>
    <w:p>
      <w:r>
        <w:t>2</w:t>
      </w:r>
    </w:p>
    <w:p>
      <w:r>
        <w:t>Người đi bộ</w:t>
      </w:r>
    </w:p>
    <w:p>
      <w:r>
        <w:t>Xe thô sơ</w:t>
      </w:r>
    </w:p>
    <w:p>
      <w:r>
        <w:t>3</w:t>
      </w:r>
    </w:p>
    <w:p>
      <w:r>
        <w:t>Xe đạp (kể cả xe đạp máy, xe đạp điện)</w:t>
      </w:r>
    </w:p>
    <w:p>
      <w:r>
        <w:t>Xe cơ giới và các loại xe tương tự</w:t>
      </w:r>
    </w:p>
    <w:p>
      <w:r>
        <w:t>4</w:t>
      </w:r>
    </w:p>
    <w:p>
      <w:r>
        <w:t>Xe máy, xe gắn máy (kể cả xe máy điện)</w:t>
      </w:r>
    </w:p>
    <w:p>
      <w:r>
        <w:t>5</w:t>
      </w:r>
    </w:p>
    <w:p>
      <w:r>
        <w:t>Xe ô tô chở người dưới 12 chỗ ngồi</w:t>
      </w:r>
    </w:p>
    <w:p>
      <w:r>
        <w:t>6</w:t>
      </w:r>
    </w:p>
    <w:p>
      <w:r>
        <w:t>Xe ô tô chở người từ 12 chỗ ngồi đến 30 chỗ ngồi</w:t>
      </w:r>
    </w:p>
    <w:p>
      <w:r>
        <w:t>7</w:t>
      </w:r>
    </w:p>
    <w:p>
      <w:r>
        <w:t>Xe ô tô chở người từ 31 chỗ ngồi trở lên</w:t>
      </w:r>
    </w:p>
    <w:p>
      <w:r>
        <w:t>8</w:t>
      </w:r>
    </w:p>
    <w:p>
      <w:r>
        <w:t>Ô tô tải có khối lượng toàn bộ dưới 1 tấn</w:t>
      </w:r>
    </w:p>
    <w:p>
      <w:r>
        <w:t>9</w:t>
      </w:r>
    </w:p>
    <w:p>
      <w:r>
        <w:t>Ô tô tải có khối lượng toàn bộ từ 1 tấn đến dưới 3 tấn</w:t>
      </w:r>
    </w:p>
    <w:p>
      <w:r>
        <w:t>10</w:t>
      </w:r>
    </w:p>
    <w:p>
      <w:r>
        <w:t>Ô tô tải có khối lượng toàn bộ từ 3 tấn đến dưới 5 tấn</w:t>
      </w:r>
    </w:p>
    <w:p>
      <w:r>
        <w:t>11</w:t>
      </w:r>
    </w:p>
    <w:p>
      <w:r>
        <w:t>Ô tô tải có khối lượng toàn bộ từ 5 tấn đến dưới 7 tấn</w:t>
      </w:r>
    </w:p>
    <w:p>
      <w:r>
        <w:t>12</w:t>
      </w:r>
    </w:p>
    <w:p>
      <w:r>
        <w:t>Ô tô tải có khối lượng toàn bộ từ 7 tấn đến dưới 12 tấn</w:t>
      </w:r>
    </w:p>
    <w:p>
      <w:r>
        <w:t>13</w:t>
      </w:r>
    </w:p>
    <w:p>
      <w:r>
        <w:t>Ô tô tải có khối lượng toàn bộ từ 12 tấn đến dưới 15 tấn</w:t>
      </w:r>
    </w:p>
    <w:p>
      <w:r>
        <w:t>14</w:t>
      </w:r>
    </w:p>
    <w:p>
      <w:r>
        <w:t>Ô tô tải có khối lượng toàn bộ từ 15 tấn đến 18 tấn</w:t>
      </w:r>
    </w:p>
    <w:p>
      <w:r>
        <w:t>15</w:t>
      </w:r>
    </w:p>
    <w:p>
      <w:r>
        <w:t>Ô tô tải có khối lượng toàn bộ lớn hơn 18 tấn</w:t>
      </w:r>
    </w:p>
    <w:p>
      <w:r>
        <w:t>Điều 5. Đặc điểm kinh tế - kỹ thuật của Dịch vụ ra, vào bến xe ô tô</w:t>
      </w:r>
    </w:p>
    <w:p>
      <w:r>
        <w:t>Tên gọi chi tiết</w:t>
      </w:r>
    </w:p>
    <w:p>
      <w:r>
        <w:t>STT</w:t>
      </w:r>
    </w:p>
    <w:p>
      <w:r>
        <w:t>Chủng loại cụ thể</w:t>
      </w:r>
    </w:p>
    <w:p>
      <w:r>
        <w:t>Xe khách tuyến cố định</w:t>
      </w:r>
    </w:p>
    <w:p>
      <w:r>
        <w:t>1</w:t>
      </w:r>
    </w:p>
    <w:p>
      <w:r>
        <w:t>Xe ô tô chở người dưới 12 chỗ</w:t>
      </w:r>
    </w:p>
    <w:p>
      <w:r>
        <w:t>2</w:t>
      </w:r>
    </w:p>
    <w:p>
      <w:r>
        <w:t>Xe ô tô chở người từ 12 chỗ đến dưới 15 chỗ</w:t>
      </w:r>
    </w:p>
    <w:p>
      <w:r>
        <w:t>3</w:t>
      </w:r>
    </w:p>
    <w:p>
      <w:r>
        <w:t>Xe ô tô chở người từ 15 chỗ đến dưới 30 chỗ</w:t>
      </w:r>
    </w:p>
    <w:p>
      <w:r>
        <w:t>4</w:t>
      </w:r>
    </w:p>
    <w:p>
      <w:r>
        <w:t>Xe ô tô chở người từ 30 chỗ đến dưới 50 chỗ</w:t>
      </w:r>
    </w:p>
    <w:p>
      <w:r>
        <w:t>5</w:t>
      </w:r>
    </w:p>
    <w:p>
      <w:r>
        <w:t>Xe ô tô chở người từ 50 chỗ trở lên và xe giường nằm</w:t>
      </w:r>
    </w:p>
    <w:p>
      <w:r>
        <w:t>Xe buýt</w:t>
      </w:r>
    </w:p>
    <w:p>
      <w:r>
        <w:t>1</w:t>
      </w:r>
    </w:p>
    <w:p>
      <w:r>
        <w:t>Xe ô tô chở người dưới 12 chỗ</w:t>
      </w:r>
    </w:p>
    <w:p>
      <w:r>
        <w:t>2</w:t>
      </w:r>
    </w:p>
    <w:p>
      <w:r>
        <w:t>Xe ô tô chở người từ 12 chỗ đến dưới 15 chỗ</w:t>
      </w:r>
    </w:p>
    <w:p>
      <w:r>
        <w:t>3</w:t>
      </w:r>
    </w:p>
    <w:p>
      <w:r>
        <w:t>Xe ô tô chở người từ 15 chỗ đến dưới 30 chỗ</w:t>
      </w:r>
    </w:p>
    <w:p>
      <w:r>
        <w:t>4</w:t>
      </w:r>
    </w:p>
    <w:p>
      <w:r>
        <w:t>Xe ô tô chở người từ 30 chỗ ngồi, chỗ đứng đến dưới 40 chỗ ngồi, chỗ đứng</w:t>
      </w:r>
    </w:p>
    <w:p>
      <w:r>
        <w:t>5</w:t>
      </w:r>
    </w:p>
    <w:p>
      <w:r>
        <w:t>Xe ô tô chở người từ 40 chỗ ngồi, chỗ đứng đến dưới 50 chỗ ngồi, chỗ đứng</w:t>
      </w:r>
    </w:p>
    <w:p>
      <w:r>
        <w:t>6</w:t>
      </w:r>
    </w:p>
    <w:p>
      <w:r>
        <w:t>Xe ô tô chở người từ 50 chỗ ngồi, chỗ đứng đến dưới 60 chỗ ngồi, chỗ đứng</w:t>
      </w:r>
    </w:p>
    <w:p>
      <w:r>
        <w:t>7</w:t>
      </w:r>
    </w:p>
    <w:p>
      <w:r>
        <w:t>Xe ô tô chở người từ 60 chỗ ngồi, chỗ đứng trở lên</w:t>
      </w:r>
    </w:p>
    <w:p>
      <w:r>
        <w:t>Ô tô tải</w:t>
      </w:r>
    </w:p>
    <w:p>
      <w:r>
        <w:t>1</w:t>
      </w:r>
    </w:p>
    <w:p>
      <w:r>
        <w:t>Ô tô tải có khối lượng toàn bộ dưới 3 tấn, xe chở hàng bốn bánh có gắn động cơ</w:t>
      </w:r>
    </w:p>
    <w:p>
      <w:r>
        <w:t>2</w:t>
      </w:r>
    </w:p>
    <w:p>
      <w:r>
        <w:t>Ô tô tải có khối lượng toàn bộ từ 3 tấn đến dưới 5 tấn</w:t>
      </w:r>
    </w:p>
    <w:p>
      <w:r>
        <w:t>3</w:t>
      </w:r>
    </w:p>
    <w:p>
      <w:r>
        <w:t>Ô tô tải có khối lượng toàn bộ từ 5 tấn đến dưới 10 tấn</w:t>
      </w:r>
    </w:p>
    <w:p>
      <w:r>
        <w:t>4</w:t>
      </w:r>
    </w:p>
    <w:p>
      <w:r>
        <w:t>Ô tô tải có khối lượng toàn bộ từ 10 tấn đến dưới 15 tấn</w:t>
      </w:r>
    </w:p>
    <w:p>
      <w:r>
        <w:t>5</w:t>
      </w:r>
    </w:p>
    <w:p>
      <w:r>
        <w:t>Ô tô tải có khối lượng toàn bộ từ 15 tấn đến dưới 18 tấn, xe chở hàng bằng container 20 feets</w:t>
      </w:r>
    </w:p>
    <w:p>
      <w:r>
        <w:t>6</w:t>
      </w:r>
    </w:p>
    <w:p>
      <w:r>
        <w:t>Ô tô tải có khối lượng toàn bộ từ 18 tấn trở lên và xe chở hàng bằng container 40 feets</w:t>
      </w:r>
    </w:p>
    <w:p>
      <w:r>
        <w:t>Điều 6. Điều khoản thi hành</w:t>
      </w:r>
    </w:p>
    <w:p>
      <w:r>
        <w:t>1. Quyết định này có hiệu lực thi hành kể từ ngày 01 tháng 02 năm 2025.</w:t>
      </w:r>
    </w:p>
    <w:p>
      <w:r>
        <w:t>2. Chánh Văn phòng Ủy ban nhân dân tỉnh, Giám đốc Sở Giao thông vận tải,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6;</w:t>
      </w:r>
    </w:p>
    <w:p>
      <w:r>
        <w:t>- Văn phòng Chính phủ;  (để báo cáo)</w:t>
      </w:r>
    </w:p>
    <w:p>
      <w:r>
        <w:t>- Vụ pháp chế - Bộ Giao thông vận tải;  (để báo cáo)</w:t>
      </w:r>
    </w:p>
    <w:p>
      <w:r>
        <w:t>- Cục kiểm tra văn bản - Bộ Tư pháp;  (để báo cáo)</w:t>
      </w:r>
    </w:p>
    <w:p>
      <w:r>
        <w:t>- Thường trực Tỉnh ủy;  (để báo cáo)</w:t>
      </w:r>
    </w:p>
    <w:p>
      <w:r>
        <w:t>- Thường trực HĐND tỉnh;  (để báo cáo)</w:t>
      </w:r>
    </w:p>
    <w:p>
      <w:r>
        <w:t>- Chủ tịch UBND tỉnh;  (để báo cáo)</w:t>
      </w:r>
    </w:p>
    <w:p>
      <w:r>
        <w:t>- Các PCT UBND tỉnh;  (để báo cáo)</w:t>
      </w:r>
    </w:p>
    <w:p>
      <w:r>
        <w:t>- Lãnh đạo VP UBND tỉnh;</w:t>
      </w:r>
    </w:p>
    <w:p>
      <w:r>
        <w:t>- Trung tâm CNTT - VP UBND tỉnh;</w:t>
      </w:r>
    </w:p>
    <w:p>
      <w:r>
        <w:t>- Lưu: VT, KTN.NCC. (10).</w:t>
      </w:r>
    </w:p>
    <w:p>
      <w:r>
        <w:t>TM. UỶ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