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Quy định chức năng, nhiệm vụ, quyền hạn và cơ cấu tổ chức của Sở Công Thương tỉnh Bình Thuận kèm theo Quyết định 15/2022/QĐ-UBND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04/2024/QĐ-UBND</w:t>
      </w:r>
    </w:p>
    <w:p>
      <w:r>
        <w:t>Bình Thuận, ngày 19 tháng 01 năm 2024</w:t>
      </w:r>
    </w:p>
    <w:p>
      <w:r>
        <w:t>QUYẾT ĐỊNH</w:t>
      </w:r>
    </w:p>
    <w:p>
      <w:r>
        <w:t>SỬA ĐỔI, BỔ SUNG MỘT SỐ ĐIỀU CỦA QUY ĐỊNH CHỨC NĂNG, NHIỆM VỤ, QUYỀN HẠN VÀ CƠ CẤU TỔ CHỨC CỦA SỞ CÔNG THƯƠNG TỈNH BÌNH THUẬN BAN HÀNH KÈM THEO QUYẾT ĐỊNH SỐ 15/2022/QĐ-UBND NGÀY 24 THÁNG 5 NĂM 2022 CỦA ỦY BAN NHÂN DÂN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3090/TTr- SCT ngày 27 tháng 11 năm 2023 và Giám đốc Sở Nội vụ tại Công văn số   3383/SNV-TCCC ngày 22 tháng 12 năm 2023.</w:t>
      </w:r>
    </w:p>
    <w:p>
      <w:r>
        <w:t>QUYẾT ĐỊNH:</w:t>
      </w:r>
    </w:p>
    <w:p>
      <w:r>
        <w:t>Điều 1.  Sửa đổi, bổ sung một số điều của Quy định chức năng, nhiệm vụ, quyền hạn và cơ cấu tổ chức của Sở Công Thương tỉnh Bình Thuận ban hành kèm theo Quyết định số 15/2022/QĐ-UBND ngày 24 tháng 5 năm 2022 của Ủy ban nhân dân tỉnh:</w:t>
      </w:r>
    </w:p>
    <w:p>
      <w:r>
        <w:t>1. Sửa đổi, bổ sung khoản 1 Điều 1 như sau:</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4. Bãi bỏ đoạn 3 điểm g khoản 4 Điều 2.</w:t>
      </w:r>
    </w:p>
    <w:p>
      <w:r>
        <w:t>5.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q vào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vào khoản 5 Điều 2 như sau: “m)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 điều phối, hỗ trợ các sở, ban, ngành, các Hiệp hội địa phương phát triển dịch vụ logistics và nâng cao năng lực doanh nghiệp logistics trên địa bàn tỉnh; tuyên truyền, phổ biến, phát triển thị trường, kết nối doanh nghiệp dịch vụ logistics với doanh nghiệp sản xuất, xuất nhập khẩu trên địa bàn tỉnh.”</w:t>
      </w:r>
    </w:p>
    <w:p>
      <w:r>
        <w:t>Điều 2. Trách nhiệm tổ chức thực hiện</w:t>
      </w:r>
    </w:p>
    <w:p>
      <w:r>
        <w:t>Thủ trưởng các cơ quan thuộc Ủy ban nhân dân tỉnh, chủ tịch ủy ban nhân dân các huyện, thị xã, thành phố và thủ trưởng các cơ quan, đơn vị có liên quan chịu trách nhiệm thi hành Quyết định này.</w:t>
      </w:r>
    </w:p>
    <w:p>
      <w:r>
        <w:t>Điều 3. Điều khoản thi hành</w:t>
      </w:r>
    </w:p>
    <w:p>
      <w:r>
        <w:t>Quyết định này có hiệu lực kể từ ngày 02 tháng 02 năm 2024./.</w:t>
      </w:r>
    </w:p>
    <w:p>
      <w:r>
        <w:t>Nơi nhận:</w:t>
      </w:r>
    </w:p>
    <w:p>
      <w:r>
        <w:t>- Như Điều 2;</w:t>
      </w:r>
    </w:p>
    <w:p>
      <w:r>
        <w:t>- Bộ Nội vụ;</w:t>
      </w:r>
    </w:p>
    <w:p>
      <w:r>
        <w:t>- Bộ Công Thương;</w:t>
      </w:r>
    </w:p>
    <w:p>
      <w:r>
        <w:t>- Cục Kiểm tra VBQPPL (Bộ Tư pháp);</w:t>
      </w:r>
    </w:p>
    <w:p>
      <w:r>
        <w:t>- Thường trực Tỉnh ủy;</w:t>
      </w:r>
    </w:p>
    <w:p>
      <w:r>
        <w:t>- Thường trực HĐND tỉnh;</w:t>
      </w:r>
    </w:p>
    <w:p>
      <w:r>
        <w:t>- Chủ tịch, các PCT UBND tỉnh;</w:t>
      </w:r>
    </w:p>
    <w:p>
      <w:r>
        <w:t>- Mặt trận và các tổ chức chính trị - xã hội tỉnh;</w:t>
      </w:r>
    </w:p>
    <w:p>
      <w:r>
        <w:t>- Trung tâm Thông tin tỉnh;</w:t>
      </w:r>
    </w:p>
    <w:p>
      <w:r>
        <w:t>- Lưu: VT, KT, NCKSTTHC, SNV. Thắng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