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đặc điểm kinh tế - kỹ thuật của dịch vụ theo yêu cầu liên quan đến việc công chứng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03/2025/QĐ-UBND</w:t>
      </w:r>
    </w:p>
    <w:p>
      <w:r>
        <w:t>Quảng Trị, ngày 04 tháng 8 năm 2025</w:t>
      </w:r>
    </w:p>
    <w:p>
      <w:r>
        <w:t>QUYẾT ĐỊNH</w:t>
      </w:r>
    </w:p>
    <w:p>
      <w:r>
        <w:t>QUY ĐỊNH ĐẶC ĐIỂM KINH TẾ - KỸ THUẬT CỦA DỊCH VỤ THEO YÊU CẦU LIÊN QUAN ĐẾN VIỆC CÔNG CHỨNG TRÊN ĐỊA BÀN TỈNH QUẢNG TRỊ</w:t>
      </w:r>
    </w:p>
    <w:p>
      <w:r>
        <w:t>Căn cứ Luật Tổ chức chính quyền địa phương số 72/2025/QH15;</w:t>
      </w:r>
    </w:p>
    <w:p>
      <w:r>
        <w:t>Căn cứ Luật Ban hành văn bản quy phạm pháp số 64/2025/QH15; Luật sửa đổi, bổ sung một số điều của Luật Ban hành văn bản quy phạm pháp luật số 87/2025/QH15;</w:t>
      </w:r>
    </w:p>
    <w:p>
      <w:r>
        <w:t>Căn cứ Luật Công chứng số 46/2024/QH15;</w:t>
      </w:r>
    </w:p>
    <w:p>
      <w:r>
        <w:t>Căn cứ Luật Giá số 16/2023/QH15;</w:t>
      </w:r>
    </w:p>
    <w:p>
      <w:r>
        <w:t>Căn cứ Nghị định số 104/2025/NĐ-CP ngày 15 tháng 5 năm 2025 của Chính phủ quy định chi tiết một số điều và biện pháp thi hành Luật Công chứng;</w:t>
      </w:r>
    </w:p>
    <w:p>
      <w:r>
        <w:t>Căn cứ Nghị định số 85/2024/NĐ-CP ngày 10 tháng 7 năm 2024 của Chính phủ quy định chi tiết một số điều của Luật Giá;</w:t>
      </w:r>
    </w:p>
    <w:p>
      <w:r>
        <w:t>Theo đề nghị của Giám đốc Sở Tư pháp tại Tờ trình số 106/TTr-STP ngày 08/7/2025;</w:t>
      </w:r>
    </w:p>
    <w:p>
      <w:r>
        <w:t>Ủy ban nhân dân ban hành Quyết định quy định đặc điểm kinh tế - kỹ thuật của dịch vụ theo yêu cầu liên quan đến việc công chứng trên địa bàn tỉnh Quảng Trị.</w:t>
      </w:r>
    </w:p>
    <w:p>
      <w:r>
        <w:t>Điều 1.   Phạm vi điều chỉnh</w:t>
      </w:r>
    </w:p>
    <w:p>
      <w:r>
        <w:t>Quyết định này quy định đặc điểm kinh tế - kỹ thuật của dịch vụ theo yêu cầu liên quan đến việc công chứng trên địa bàn tỉnh Quảng Trị.</w:t>
      </w:r>
    </w:p>
    <w:p>
      <w:r>
        <w:t>Điều 2.   Đối tượng áp dụng</w:t>
      </w:r>
    </w:p>
    <w:p>
      <w:r>
        <w:t>1. Các tổ chức hành nghề công chứng trên địa bàn tỉnh Quảng Trị.</w:t>
      </w:r>
    </w:p>
    <w:p>
      <w:r>
        <w:t>2. Cơ quan quản lý nhà nước về công chứng.</w:t>
      </w:r>
    </w:p>
    <w:p>
      <w:r>
        <w:t>3. Các tổ chức, cá nhân khác có liên quan.</w:t>
      </w:r>
    </w:p>
    <w:p>
      <w:r>
        <w:t>Điều 3. Đặc điểm kinh tế - kỹ thuật của dịch vụ theo yêu cầu liên quan đến việc công chứng trên địa bàn tỉnh Quảng Trị</w:t>
      </w:r>
    </w:p>
    <w:p>
      <w:r>
        <w:t>Đặc điểm kinh tế - kỹ thuật của dịch vụ theo yêu cầu liên quan đến việc công chứng được quy định tại Phụ lục và Hướng dẫn chung kèm theo Quyết định này.</w:t>
      </w:r>
    </w:p>
    <w:p>
      <w:r>
        <w:t>Điều 4. Hiệu lực và trách nhiệm thi hành</w:t>
      </w:r>
    </w:p>
    <w:p>
      <w:r>
        <w:t>1. Quyết định có hiệu lực thi hành từ ngày 13 tháng 8 năm 2025.</w:t>
      </w:r>
    </w:p>
    <w:p>
      <w:r>
        <w:t>2. Chánh Văn phòng Ủy ban nhân dân tỉnh, Giám đốc Sở Tư pháp, các tổ chức hành nghề công chứng trên địa bàn tỉnh và các cơ quan, tổ chức, cá nhân có liên quan chịu trách nhiệm thi hành Quyết định này./.</w:t>
      </w:r>
    </w:p>
    <w:p>
      <w:r>
        <w:t>TM. ỦY BAN NHÂN DÂN</w:t>
      </w:r>
    </w:p>
    <w:p>
      <w:r>
        <w:t>KT. CHỦ TỊCH</w:t>
      </w:r>
    </w:p>
    <w:p>
      <w:r>
        <w:t>PHÓ CHỦ TỊCH</w:t>
      </w:r>
    </w:p>
    <w:p>
      <w:r>
        <w:t>Hoàng Xuân Tân</w:t>
      </w:r>
    </w:p>
    <w:p>
      <w:r>
        <w:t>PHỤ LỤC</w:t>
      </w:r>
    </w:p>
    <w:p>
      <w:r>
        <w:t>ĐẶC ĐIỂM KINH TẾ - KỸ THUẬT CỦA DỊCH VỤ THEO YÊU CẦU LIÊN QUAN ĐẾN VIỆC CÔNG CHỨNG TRÊN ĐỊA BÀN TỈNH QUẢNG TRỊ</w:t>
      </w:r>
    </w:p>
    <w:p>
      <w:r>
        <w:t>(Kèm theo Quyết định số 03/2025/QĐ-UBND ngày 04 tháng 8 năm 2025 của Ủy ban nhân dân tỉnh Quảng Trị)</w:t>
      </w:r>
    </w:p>
    <w:p>
      <w:r>
        <w:t>Dịch vụ</w:t>
      </w:r>
    </w:p>
    <w:p>
      <w:r>
        <w:t>Tên gọi cụ thể</w:t>
      </w:r>
    </w:p>
    <w:p>
      <w:r>
        <w:t>Chủng loại</w:t>
      </w:r>
    </w:p>
    <w:p>
      <w:r>
        <w:t>1. Soạn thảo giao dịch</w:t>
      </w:r>
    </w:p>
    <w:p>
      <w:r>
        <w:t>a) Giao dịch mua bán, chuyển nhượng, tặng cho, đặt cọc chuyển nhượng tài sản</w:t>
      </w:r>
    </w:p>
    <w:p>
      <w:r>
        <w:t>Văn bản</w:t>
      </w:r>
    </w:p>
    <w:p>
      <w:r>
        <w:t>b) Văn bản hủy bỏ, sửa đổi, bổ sung, chấm dứt, thanh lý giao dịch</w:t>
      </w:r>
    </w:p>
    <w:p>
      <w:r>
        <w:t>Văn bản</w:t>
      </w:r>
    </w:p>
    <w:p>
      <w:r>
        <w:t>c) Hợp đồng ủy quyền, thuê, mượn, vay mượn tài sản, thế chấp tài sản</w:t>
      </w:r>
    </w:p>
    <w:p>
      <w:r>
        <w:t>Văn bản</w:t>
      </w:r>
    </w:p>
    <w:p>
      <w:r>
        <w:t>d) Văn bản liên quan đến hôn nhân và gia đình  (phân chia tài sản chung, nhập tài sản riêng vào khối tài sản chung, văn bản về chế độ tài sản theo thỏa thuận và các loại văn bản khác)</w:t>
      </w:r>
    </w:p>
    <w:p>
      <w:r>
        <w:t>Văn bản</w:t>
      </w:r>
    </w:p>
    <w:p>
      <w:r>
        <w:t>đ) Di chúc</w:t>
      </w:r>
    </w:p>
    <w:p>
      <w:r>
        <w:t>Văn bản</w:t>
      </w:r>
    </w:p>
    <w:p>
      <w:r>
        <w:t>e) Văn bản phân chia di sản</w:t>
      </w:r>
    </w:p>
    <w:p>
      <w:r>
        <w:t>Văn bản</w:t>
      </w:r>
    </w:p>
    <w:p>
      <w:r>
        <w:t>g) Giấy ủy quyền, văn bản từ chối nhận di sản</w:t>
      </w:r>
    </w:p>
    <w:p>
      <w:r>
        <w:t>Văn bản</w:t>
      </w:r>
    </w:p>
    <w:p>
      <w:r>
        <w:t>h) Giao dịch về kinh tế, thương mại, đầu tư kinh doanh, góp vốn, hợp tác kinh doanh</w:t>
      </w:r>
    </w:p>
    <w:p>
      <w:r>
        <w:t>Văn bản</w:t>
      </w:r>
    </w:p>
    <w:p>
      <w:r>
        <w:t>e) Soạn thảo các giao dịch khác</w:t>
      </w:r>
    </w:p>
    <w:p>
      <w:r>
        <w:t>Văn bản</w:t>
      </w:r>
    </w:p>
    <w:p>
      <w:r>
        <w:t>2. Đánh máy văn bản</w:t>
      </w:r>
    </w:p>
    <w:p>
      <w:r>
        <w:t>Đánh máy văn bản (bao gồm cả in ấn nếu có)</w:t>
      </w:r>
    </w:p>
    <w:p>
      <w:r>
        <w:t>Trang A4/A3</w:t>
      </w:r>
    </w:p>
    <w:p>
      <w:r>
        <w:t>3. Sao chụp giấy tờ, văn bản</w:t>
      </w:r>
    </w:p>
    <w:p>
      <w:r>
        <w:t>Sao chụp giao dịch, hồ sơ, giấy tờ, tài liệu</w:t>
      </w:r>
    </w:p>
    <w:p>
      <w:r>
        <w:t>Trang của văn bản chính (A4/A3)</w:t>
      </w:r>
    </w:p>
    <w:p>
      <w:r>
        <w:t>4. Dịch giấy tờ, văn bản</w:t>
      </w:r>
    </w:p>
    <w:p>
      <w:r>
        <w:t>a) Dịch giấy tờ, văn bản từ tiếng Anh sang Tiếng Việt và ngược lại</w:t>
      </w:r>
    </w:p>
    <w:p>
      <w:r>
        <w:t>Trang A4</w:t>
      </w:r>
    </w:p>
    <w:p>
      <w:r>
        <w:t>b) Dịch giấy tờ, văn bản từ tiếng Pháp, Nga, Đức, Trung Quốc, Hàn Quốc, Nhật Bản sang Tiếng Việt và ngược lại</w:t>
      </w:r>
    </w:p>
    <w:p>
      <w:r>
        <w:t>Trang A4</w:t>
      </w:r>
    </w:p>
    <w:p>
      <w:r>
        <w:t>c) Dịch giấy tờ, văn bản từ các ngôn ngữ khác sang Tiếng Việt và ngược lại</w:t>
      </w:r>
    </w:p>
    <w:p>
      <w:r>
        <w:t>Trang A4</w:t>
      </w:r>
    </w:p>
    <w:p>
      <w:r>
        <w:t>d) Cấp thêm bản dịch thứ 02 trở lên</w:t>
      </w:r>
    </w:p>
    <w:p>
      <w:r>
        <w:t>Số lượng bản cấp thêm</w:t>
      </w:r>
    </w:p>
    <w:p>
      <w:r>
        <w:t>HƯỚNG DẪN CHUNG</w:t>
      </w:r>
    </w:p>
    <w:p>
      <w:r>
        <w:t>1. Soạn thảo giao dịch tại mục 1 bao gồm cả việc tạo lập nội dung, đánh máy, in ấn đối với các loại giao dịch mà theo quy định của pháp luật phải công chứng hoặc cá nhân, tổ chức tự nguyện yêu cầu công chứng. Đối với giao dịch là văn bản phân chia di sản thì việc soạn thảo bao gồm cả việc thụ lý hồ sơ phân chia di sản để niêm yết ở địa phương. Đối với công chứng điện tử thì soạn thảo chỉ gồm việc tạo lập nội dung thành văn bản để phục vụ việc công chứng điện tử.</w:t>
      </w:r>
    </w:p>
    <w:p>
      <w:r>
        <w:t>2. Đánh máy văn bản tại mục 2 là việc đánh máy văn bản đã soạn thảo sẵn do cá nhân, tổ chức cung cấp liên quan đến việc công chứng; bao gồm việc in ấn hợp đồng, giao dịch;</w:t>
      </w:r>
    </w:p>
    <w:p>
      <w:r>
        <w:t>Thể thức và kỹ thuật trình bày văn bản được thực hiện theo quy định của pháp luật.</w:t>
      </w:r>
    </w:p>
    <w:p>
      <w:r>
        <w:t>3. Sao chụp giấy tờ, văn bản tại mục 3 được tính theo trang của văn bản gốc.</w:t>
      </w:r>
    </w:p>
    <w:p>
      <w:r>
        <w:t>4. Dịch giấy tờ, văn bản tại mục 4 bao gồm cả dịch, đánh máy, in ấn, sao chụp.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