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85:2025/BNNMT về Khí thải xe ô tô tham gia giao thông đường bộ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QCVN85:2025/BNNMT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85:2025/BNNMT</w:t>
      </w:r>
    </w:p>
    <w:p>
      <w:r>
        <w:t>QUY CHUẨN   KỸ THUẬT QUỐC GIA</w:t>
      </w:r>
    </w:p>
    <w:p>
      <w:r>
        <w:t>VỀ KHÍ THẢI XE Ô TÔ THAM GIA GIAO THÔNG ĐƯỜNG BỘ</w:t>
      </w:r>
    </w:p>
    <w:p>
      <w:r>
        <w:t>National Technical Regulation on Emissions of In-Use Automobiles</w:t>
      </w:r>
    </w:p>
    <w:p>
      <w:r>
        <w:t>Lời nói đầu</w:t>
      </w:r>
    </w:p>
    <w:p>
      <w:r>
        <w:t>QCVN 85:2025/BNNMT do Cục Môi trường biên soạn, Vụ Khoa học và Công nghệ trình duyệt; Bộ Khoa học và Công nghệ thẩm định, Bộ trưởng Bộ Nông nghiệp và Môi trường ban hành theo Thông tư số 06/2025/TT- BNNMT ngày 16 tháng 6 năm 2025.</w:t>
      </w:r>
    </w:p>
    <w:p>
      <w:r>
        <w:t>QUY CHUẨN KỸ THUẬT QUỐC GIA</w:t>
      </w:r>
    </w:p>
    <w:p>
      <w:r>
        <w:t>VỀ KHÍ THẢI XE Ô TÔ THAM GIA GIAO THÔNG ĐƯỜNG BỘ</w:t>
      </w:r>
    </w:p>
    <w:p>
      <w:r>
        <w:t>National Technical Regulation on Emissions of In-Use Automobiles</w:t>
      </w:r>
    </w:p>
    <w:p>
      <w:r>
        <w:t>1. QUY ĐỊNH CHUNG</w:t>
      </w:r>
    </w:p>
    <w:p>
      <w:r>
        <w:t>1.1. Phạm vi điều chỉnh</w:t>
      </w:r>
    </w:p>
    <w:p>
      <w:r>
        <w:t>Quy chuẩn này quy định giá trị giới hạn các thông số khí thải đối với xe ô tô tham gia giao thông đường bộ, bao gồm Cacbon Monoxit (CO), Hydrocacbon (HC) trong khí thải xe ô tô lắp động cơ cháy cưỡng bức và độ khói của khí thải xe ô tô lắp động cơ cháy do nén.</w:t>
      </w:r>
    </w:p>
    <w:p>
      <w:r>
        <w:t>1.2. Đối tượng áp dụng</w:t>
      </w:r>
    </w:p>
    <w:p>
      <w:r>
        <w:t>1.2.1. Quy chuẩn này áp dụng đối với các cơ quan, tổ chức, cá nhân sở hữu xe ô tô tham gia giao thông đường bộ, tổ chức, cá nhân thực hiện việc kiểm định khí thải xe ô tô tham gia giao thông đường bộ và các cơ quan quản lý nhà nước có liên quan.</w:t>
      </w:r>
    </w:p>
    <w:p>
      <w:r>
        <w:t>1.2.2. Quy chuẩn này không áp dụng đối với các loại xe ô tô thuộc phạm vi quản lý của Bộ Quốc phòng, Bộ Công an.</w:t>
      </w:r>
    </w:p>
    <w:p>
      <w:r>
        <w:t>1.3. Giải thích thuật ngữ</w:t>
      </w:r>
    </w:p>
    <w:p>
      <w:r>
        <w:t>Trong quy chuẩn này, các từ ngữ dưới đ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