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70:2024/BGTVT về Phân cấp và giám sát kỹ thuật kho chứa nổi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QCVN70:2024/BGTVT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70:2024/BGTVT</w:t>
      </w:r>
    </w:p>
    <w:p>
      <w:r>
        <w:t>QUY CHUẨN   KỸ THUẬT QUỐC GIA VỀ PHÂN CẤP VÀ GIÁM SÁT KỸ THUẬT KHO CHỨA NỔI</w:t>
      </w:r>
    </w:p>
    <w:p>
      <w:r>
        <w:t>National Technical Regulation for Classification and Technical Supervision of Floating Production Storage Units</w:t>
      </w:r>
    </w:p>
    <w:p>
      <w:r>
        <w:t>Lời nói đầu</w:t>
      </w:r>
    </w:p>
    <w:p>
      <w:r>
        <w:t>QCVN 70:2024/BGTVT do Cục Đăng kiểm Việt Nam biên soạn, Vụ Khoa học - Công nghệ và Môi trường trình duyệt, Bộ Khoa học và Công nghệ thẩm định, Bộ trưởng Bộ Giao thông vận tải ban hành theo Thông tư số    /2024/TT-BGTVT ngày    tháng    năm 2024.</w:t>
      </w:r>
    </w:p>
    <w:p>
      <w:r>
        <w:t>Quy chuẩn kỹ thuật quốc gia QCVN 70:2024/BGTVT thay thế QCVN 70:2014/BGTVT của Bộ Giao thông vận tải.</w:t>
      </w:r>
    </w:p>
    <w:p>
      <w:r>
        <w:t>MỤC LỤC</w:t>
      </w:r>
    </w:p>
    <w:p>
      <w:r>
        <w:t>Lời nói đầu</w:t>
      </w:r>
    </w:p>
    <w:p>
      <w:r>
        <w:t>Phần I  Quy định chung</w:t>
      </w:r>
    </w:p>
    <w:p>
      <w:r>
        <w:t>1  Phạm vi điều chỉnh</w:t>
      </w:r>
    </w:p>
    <w:p>
      <w:r>
        <w:t>2  Đối tượng áp dụng</w:t>
      </w:r>
    </w:p>
    <w:p>
      <w:r>
        <w:t>3  Tài liệu viện dẫn và giải thích từ ngữ</w:t>
      </w:r>
    </w:p>
    <w:p>
      <w:r>
        <w:t>4  Ký hiệu và thuật ngữ viết tắt</w:t>
      </w:r>
    </w:p>
    <w:p>
      <w:r>
        <w:t>Phần II  Quy định về kỹ thuật</w:t>
      </w:r>
    </w:p>
    <w:p>
      <w:r>
        <w:t>1  Phân cấp và giám sát kỹ thuật</w:t>
      </w:r>
    </w:p>
    <w:p>
      <w:r>
        <w:t>2  Tải trọng môi trường và cơ sở thiết kế</w:t>
      </w:r>
    </w:p>
    <w:p>
      <w:r>
        <w:t>3  Các yêu cầu chung đối với kho chứa nổi</w:t>
      </w:r>
    </w:p>
    <w:p>
      <w:r>
        <w:t>4  Các yêu cầu đối với thiết kế kho chứa nổi</w:t>
      </w:r>
    </w:p>
    <w:p>
      <w:r>
        <w:t>5  Hệ thống neo buộc định vị</w:t>
      </w:r>
    </w:p>
    <w:p>
      <w:r>
        <w:t>6  Hệ thống công nghệ</w:t>
      </w:r>
    </w:p>
    <w:p>
      <w:r>
        <w:t>7  Hệ thống xuất nhập</w:t>
      </w:r>
    </w:p>
    <w:p>
      <w:r>
        <w:t>8  Lắp đặt, kết nối và chạy thử</w:t>
      </w:r>
    </w:p>
    <w:p>
      <w:r>
        <w:t>9  Thiết bị nâng</w:t>
      </w:r>
    </w:p>
    <w:p>
      <w:r>
        <w:t>10  Thiết bị chịu áp lực</w:t>
      </w:r>
    </w:p>
    <w:p>
      <w:r>
        <w:t>11  Nồi hơi</w:t>
      </w:r>
    </w:p>
    <w:p>
      <w:r>
        <w:t>12  Sân bay trực thăng</w:t>
      </w:r>
    </w:p>
    <w:p>
      <w:r>
        <w:t>13  Các yêu cầu kỹ thuật cho kho chứa nổi chứa khí hóa lỏng</w:t>
      </w:r>
    </w:p>
    <w:p>
      <w:r>
        <w:t>Phần III  Các quy định về quản lý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