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56:2024/BTNMT về Tái chế dầu thải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QCVN56:2024/BTNMT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QCVN 56:2024/BTNMT</w:t>
      </w:r>
    </w:p>
    <w:p>
      <w:r>
        <w:t>QUY CHUẨN   KỸ THUẬT QUỐC GIA VỀ TÁI CHẾ DẦU THẢI</w:t>
      </w:r>
    </w:p>
    <w:p>
      <w:r>
        <w:t>National Technical Regulation on Waste Oil Recycling</w:t>
      </w:r>
    </w:p>
    <w:p>
      <w:r>
        <w:t>Lời nói đầu</w:t>
      </w:r>
    </w:p>
    <w:p>
      <w:r>
        <w:t>QCVN 56:2024/BTNMT  do Cục Kiểm soát ô nhiễm môi trường biên soạn, Vụ Khoa học và Công nghệ trình duyệt, Bộ Khoa học và Công nghệ thẩm định, Bộ trưởng Bộ Tài nguyên và Môi trường ban hành theo Thông tư số 37/2024/TT-BTNMT ngày 25 tháng 12 năm 2024.</w:t>
      </w:r>
    </w:p>
    <w:p>
      <w:r>
        <w:t>QCVN 56:2024/BTNMT  thay thế QCVN 56:2013/BTNMT - Quy chuẩn kỹ thuật quốc gia về tái chế dầu thải.</w:t>
      </w:r>
    </w:p>
    <w:p>
      <w:r>
        <w:t>QUY CHUẨN KỸ THUẬT QUỐC GIA VỀ TÁI CHẾ DẦU THẢI</w:t>
      </w:r>
    </w:p>
    <w:p>
      <w:r>
        <w:t>National Environmental Technical Regulation on Waste Oil Recycling</w:t>
      </w:r>
    </w:p>
    <w:p>
      <w:r>
        <w:t>1. QUY ĐỊNH CHUNG</w:t>
      </w:r>
    </w:p>
    <w:p>
      <w:r>
        <w:t>1.1. Phạm vi điều chỉnh</w:t>
      </w:r>
    </w:p>
    <w:p>
      <w:r>
        <w:t>Quy chuẩn này quy định về tái chế dầu thải, yêu cầu kỹ thuật và quản lý đối với hoạt động tái chế dầu thải.</w:t>
      </w:r>
    </w:p>
    <w:p>
      <w:r>
        <w:t>Quy chuẩn này không quy định đối với hoạt động bảo dưỡng dầu và tái chế dầu thải có nguồn gốc thực phẩm.</w:t>
      </w:r>
    </w:p>
    <w:p>
      <w:r>
        <w:t>1.2. Đối tượng áp dụng</w:t>
      </w:r>
    </w:p>
    <w:p>
      <w:r>
        <w:t>Quy chuẩn này áp dụng đối với các cơ quan, tổ chức, cá nhân có liên quan đến hoạt động tái chế dầu thải.</w:t>
      </w:r>
    </w:p>
    <w:p>
      <w:r>
        <w:t>1.3. Giải thích từ ngữ</w:t>
      </w:r>
    </w:p>
    <w:p>
      <w:r>
        <w:t>Trong Quy chuẩn này, các thuật ngữ dưới đây được hiểu như sau:</w:t>
      </w:r>
    </w:p>
    <w:p>
      <w:r>
        <w:t>1.3.1.  Dầu thải  là dầu được thải ra từ hoạt động sản xuất, kinh doanh, dịch vụ, sinh hoạt hoặc hoạt động khác (không bao gồm dầu có nguồn gốc thực phẩm).</w:t>
      </w:r>
    </w:p>
    <w:p>
      <w:r>
        <w:t>1.3.2.  Tái chế dầu thải  là quá trình sử dụng công nghệ xử lý phù hợp nhằm loại bỏ hoặc giảm thiểu các tạp chất để thu hồi dầu tái chế.</w:t>
      </w:r>
    </w:p>
    <w:p>
      <w:r>
        <w:t>1.3.3.  Dầu tái chế  là dầu ở thể lỏng thu được từ quá trình tái chế dầu thải.</w:t>
      </w:r>
    </w:p>
    <w:p>
      <w:r>
        <w:t>1.3.4.  Số CAS  (Chemical Abstracts Service) là mã số của hóa chất theo Hiệp hội Hóa chất Hoa Kỳ.</w:t>
      </w:r>
    </w:p>
    <w:p>
      <w:r>
        <w:t>1.3.5.  Bảo dưỡng dầu  là một công đoạn trong quá trình bảo dưỡng thiết bị có sử dụng dầu truyền nhiệt, dầu cách điện hoặc dầu thuỷ lực với mục đích duy trì hoặc khôi phục tính năng của dầu bằng biện pháp cơ lý để tiếp tục sử dụng với đúng mục đích ban đầu trong các thiết bị này.</w:t>
      </w:r>
    </w:p>
    <w:p>
      <w:r>
        <w:t>2. QUY ĐỊNH VỀ KỸ THUẬT</w:t>
      </w:r>
    </w:p>
    <w:p>
      <w:r>
        <w:t>2.1. Tái chế dầu thải</w:t>
      </w:r>
    </w:p>
    <w:p>
      <w:r>
        <w:t>2.1.1. Dầu thải phải được thu gom, tái chế bằng công nghệ phù hợp để thu hồi dầu tái chế.</w:t>
      </w:r>
    </w:p>
    <w:p>
      <w:r>
        <w:t>2.1.2. Đối với dầu thải có chứa Polychlorobiphenyl (PCB): Chỉ được phép tái chế dầu có hàm lượng PCB thấp hơn 50 mg/kg.</w:t>
      </w:r>
    </w:p>
    <w:p>
      <w:r>
        <w:t>2.2. Yêu cầu về thành phần tạp chất trong dầu tái chế</w:t>
      </w:r>
    </w:p>
    <w:p>
      <w:r>
        <w:t>Dầu tái chế phải bảo đảm thành phần nguy hại hữu cơ, vô cơ và các thành phần khác đáp ứng quy định tại Bảng 1, Bảng 2 và Bảng 3 Quy chuẩn này.</w:t>
      </w:r>
    </w:p>
    <w:p>
      <w:r>
        <w:t>Bảng 1. Giá trị giới hạn cho phép của các thành phần nguy hại hữu cơ</w:t>
      </w:r>
    </w:p>
    <w:p>
      <w:r>
        <w:t>TT</w:t>
      </w:r>
    </w:p>
    <w:p>
      <w:r>
        <w:t>Thành phần nguy hại</w:t>
      </w:r>
    </w:p>
    <w:p>
      <w:r>
        <w:t>Số CAS</w:t>
      </w:r>
    </w:p>
    <w:p>
      <w:r>
        <w:t>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