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53:2024/BGTVT về Yêu cầu an toàn chống cháy của vật liệu sử dụng trong kết cấu nội thất xe cơ giới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QCVN53:2024/BGTVT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QCVN 53:2024/BGTVT</w:t>
      </w:r>
    </w:p>
    <w:p>
      <w:r>
        <w:t>QUY CHUẨN   KỸ THUẬT QUỐC GIA VỀ YÊU CẦU AN TOÀN CHỐNG CHÁY CỦA VẬT LIỆU SỬ DỤNG TRONG KẾT CẤU NỘI THẤT XE CƠ GIỚI</w:t>
      </w:r>
    </w:p>
    <w:p>
      <w:r>
        <w:t>National technical regulation on the burning behaviour of materials used in the interior structure of certain categories of motor vehicles</w:t>
      </w:r>
    </w:p>
    <w:p>
      <w:r>
        <w:t>Lời nói đầu</w:t>
      </w:r>
    </w:p>
    <w:p>
      <w:r>
        <w:t>QCVN 53:2024/BGTVT do Cục Đăng kiểm Việt Nam biên soạn, Vụ Khoa học, Công nghệ và Môi trường trình duyệt, Bộ Khoa học và công nghệ thẩm định, Bộ trưởng Bộ Giao thông vận tải ban hành kèm theo Thông tư số 48/2024/TT- BGTVT ngày 15 tháng 12 năm 2024.</w:t>
      </w:r>
    </w:p>
    <w:p>
      <w:r>
        <w:t>Quy chuẩn QCVN 53:2024/BGTVT thay thế QCVN 53:2019/BGTVT.</w:t>
      </w:r>
    </w:p>
    <w:p>
      <w:r>
        <w:t>QUY CHUẨN KỸ THUẬT QUỐC GIA VỀ YÊU CẦU AN TOÀN CHỐNG CHÁY CỦA VẬT LIỆU SỬ DỤNG TRONG KẾT CẤU NỘI THẤT XE CƠ GIỚI</w:t>
      </w:r>
    </w:p>
    <w:p>
      <w:r>
        <w:t>National technical regulation on the burning behaviour of materials used in the interior structure of certain categories of motor vehicles</w:t>
      </w:r>
    </w:p>
    <w:p>
      <w:r>
        <w:t>1. QUY ĐỊNH CHUNG</w:t>
      </w:r>
    </w:p>
    <w:p>
      <w:r>
        <w:t>1.1. Phạm vi điều chỉnh</w:t>
      </w:r>
    </w:p>
    <w:p>
      <w:r>
        <w:t>Quy chuẩn này quy định về yêu cầu an toàn chống cháy trong kiểm tra, thử nghiệm, chứng nhận chất lượng an toàn kỹ thuật và bảo vệ môi trường trong sản xuất lắp ráp và nhập khẩu đối với vật liệu sử dụng trong kết cấu nội thất ô tô khách có khối lượng toàn bộ lớn hơn 5 tấn và có số người cho phép chở từ 22 người trở lên (kể cả người lái) (sau đây gọi tắt là xe).</w:t>
      </w:r>
    </w:p>
    <w:p>
      <w:r>
        <w:t>1.2. Đối tượng áp dụng</w:t>
      </w:r>
    </w:p>
    <w:p>
      <w:r>
        <w:t>Quy chuẩn này áp dụng đối với: các cơ sở sản xuất, lắp ráp trong nước, tổ chức, cá nhân nhập khẩu vật liệu sử dụng trong kết cấu nội thất của xe (gọi tắt là vật liệu); các cơ sở sản xuất, lắp ráp, nhập khẩu xe; các tổ chức, cá nhân liên quan đến quản lý, kiểm tra, thử nghiệm, chứng nhận chất lượng an toàn kỹ thuật và bảo vệ môi trường đối với vật liệu.</w:t>
      </w:r>
    </w:p>
    <w:p>
      <w:r>
        <w:t>1.3. Giải thích từ ngữ</w:t>
      </w:r>
    </w:p>
    <w:p>
      <w:r>
        <w:t>1.3.1. Khoang nội thất     (Interior compartment   ): Khoảng không gian dành cho người ngồi trên xe được giới hạn bởi trần xe, sàn xe, thành phía trước, thành phía sau, thành bên, các cửa và kính che ngoài.</w:t>
      </w:r>
    </w:p>
    <w:p>
      <w:r>
        <w:t>1.3.2. Vật liệu sản xuất     (Production materials):    Các sản phẩm dưới dạng vật liệu rời hoặc các linh kiện chế tạo sẵn, được cung cấp cho cơ sở sản xuất để lắp ráp lên xe phải kiểm tra, thử nghiệm theo Quy chuẩn này.</w:t>
      </w:r>
    </w:p>
    <w:p>
      <w:r>
        <w:t>1.3.3. Ghế     (Seat):    Kết cấu riêng biệt hoặc một phần của kết cấu xe được thiết kế dành cho một người lớn ngồi. Thuật ngữ này áp dụng cho cả ghế đơn hoặc một phần của ghế băng dùng cho một người lớn ngồi.</w:t>
      </w:r>
    </w:p>
    <w:p>
      <w:r>
        <w:t>1.3.4. Nhóm ghế     (Group of seats):    Ghế băng hoặc các ghế riêng biệt nhưng liền kề nhau cho một hoặc nhiều người lớn ngồi.</w:t>
      </w:r>
    </w:p>
    <w:p>
      <w:r>
        <w:t>1.3.5. Ghế băng     (Bench seat):    Ghế được thiết kế và chế tạo có cấu trúc khung xương, đệm ngồi phù hợp cho hai người lớn/người trưởng thành ngồi trở lên.</w:t>
      </w:r>
    </w:p>
    <w:p>
      <w:r>
        <w:t>1.3.6. Vật liệu lắp đặt theo phương thẳng đứng     (Material installed in a vertical position):    Vật liệu được lắp đặt trong khoang nội thất có độ dốc lớn hơn 15% so với phương ngang khi xe vận hành ở trạng thái không tải trên bề mặt phẳng nằm ngang.</w:t>
      </w:r>
    </w:p>
    <w:p>
      <w:r>
        <w:t>1.3.7. Vật liệu lắp đặt theo phương ngang     (Material installed in a horizontal position):    Vật liệu được lắp đặt trong khoang nội thất có độ dốc không lớn hơn 15 so với phương ngang khi xe vận hành ở trạng thái không tải trên bề mặt phẳng nằm ngang.</w:t>
      </w:r>
    </w:p>
    <w:p>
      <w:r>
        <w:t>1.3.8. Kiểu loại vật liệu     (Type of a material):    Các vật liệu không khác nhau về các đặc điểm cơ bản như:</w:t>
      </w:r>
    </w:p>
    <w:p>
      <w:r>
        <w:t>(a) Ký hiệu kiểu loại của nhà sản xuất;</w:t>
      </w:r>
    </w:p>
    <w:p>
      <w:r>
        <w:t>(b) Mục đích sử dụng (ví dụ: bọc ghế ngồi, ốp trần xe, vách ngăn,…)</w:t>
      </w:r>
    </w:p>
    <w:p>
      <w:r>
        <w:t>(c) Vật liệu cơ sở (ví dụ: len, chất dẻo, cao su, vật liệu pha trộn);</w:t>
      </w:r>
    </w:p>
    <w:p>
      <w:r>
        <w:t>(d) Số lớp (trong trường hợp là vật liệu tổng hợp);</w:t>
      </w:r>
    </w:p>
    <w:p>
      <w:r>
        <w:t>(đ) Các đặc điểm kỹ thuật khác có tác động đáng kể tới các đặc tính được quy định trong Quy chuẩn này.</w:t>
      </w:r>
    </w:p>
    <w:p>
      <w:r>
        <w:t>1.3.9. Tốc độ cháy     (Burning rate):    Tỷ số giữa độ dài khoảng bị cháy (được đo theo Phụ lục A và/hoặc Phụ lục C của Quy chuẩn này) và thời gian cần thiết để cháy hết khoảng đó. Tốc độ cháy được tính bằng mm/min.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