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32:2024/BGTVT về Kính an toàn của xe ô tô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QCVN32:2024/BGTVT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32:2024/BGTVT</w:t>
      </w:r>
    </w:p>
    <w:p>
      <w:r>
        <w:t>QUY CHUẨN   KỸ THUẬT QUỐC GIA VỀ KÍNH AN TOÀN CỦA XE Ô TÔ</w:t>
      </w:r>
    </w:p>
    <w:p>
      <w:r>
        <w:t>National technical regulation on safety glazing equipped on vehicle</w:t>
      </w:r>
    </w:p>
    <w:p>
      <w:r>
        <w:t>Lời nói đầu</w:t>
      </w:r>
    </w:p>
    <w:p>
      <w:r>
        <w:t>QCVN 32:2024/BGTVT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32:2024/BGTVT thay thế QCVN 32:2017/BGTVT.</w:t>
      </w:r>
    </w:p>
    <w:p>
      <w:r>
        <w:t>QUY CHUẨN KỸ THUẬT QUỐC GIA VỀ KÍNH AN TOÀN CỦA XE Ô TÔ</w:t>
      </w:r>
    </w:p>
    <w:p>
      <w:r>
        <w:t>National technical regulation on safety glazing equipped on vehicle</w:t>
      </w:r>
    </w:p>
    <w:p>
      <w:r>
        <w:t>1. QUY ĐỊNH CHUNG</w:t>
      </w:r>
    </w:p>
    <w:p>
      <w:r>
        <w:t>1.1. Phạm vi điều chỉnh và đối tượng áp dụng</w:t>
      </w:r>
    </w:p>
    <w:p>
      <w:r>
        <w:t>1.1.1. Phạm vi điều chỉnh</w:t>
      </w:r>
    </w:p>
    <w:p>
      <w:r>
        <w:t>+ Quy chuẩn này quy định về yêu cầu kỹ thuật trong kiểm tra, thử nghiệm, chứng nhận chất lượng an toàn kỹ thuật và bảo vệ môi trường trong sản xuất lắp ráp và nhập khẩu đối với kính an toàn của xe ô tô mới (sau đây gọi tắt là kính an toàn) được sử dụng làm kính chắn gió, các loại kính cửa của xe ô tô và rơ moóc, sơ mi rơ moóc, xe chở hàng 4 bánh có gắn động cơ.</w:t>
      </w:r>
    </w:p>
    <w:p>
      <w:r>
        <w:t>+ Quy chuẩn này không áp dụng cho các loại kính sử dụng trên các loại đèn chiếu sáng, đèn tín hiệu và các bảng đồng hồ, các loại kính chống đạn, kính bảo vệ và vật liệu khác với kính.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