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 chuẩn kỹ thuật quốc gia QCVN 26:2025/BXD về Giá chuyển hướng của đầu máy, toa xe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QCVN26:2025/BXD</w:t>
            </w:r>
          </w:p>
        </w:tc>
      </w:tr>
      <w:tr>
        <w:tc>
          <w:tcPr>
            <w:tcW w:type="dxa" w:w="4320"/>
          </w:tcPr>
          <w:p>
            <w:r>
              <w:t>Loại văn bản</w:t>
            </w:r>
          </w:p>
        </w:tc>
        <w:tc>
          <w:tcPr>
            <w:tcW w:type="dxa" w:w="4320"/>
          </w:tcPr>
          <w:p>
            <w:r>
              <w:t>Quy chuẩn</w:t>
            </w:r>
          </w:p>
        </w:tc>
      </w:tr>
      <w:tr>
        <w:tc>
          <w:tcPr>
            <w:tcW w:type="dxa" w:w="4320"/>
          </w:tcPr>
          <w:p>
            <w:r>
              <w:t>Ngày ban hành</w:t>
            </w:r>
          </w:p>
        </w:tc>
        <w:tc>
          <w:tcPr>
            <w:tcW w:type="dxa" w:w="4320"/>
          </w:tcPr>
          <w:p>
            <w:r>
              <w:t>09/12/2025</w:t>
            </w:r>
          </w:p>
        </w:tc>
      </w:tr>
      <w:tr>
        <w:tc>
          <w:tcPr>
            <w:tcW w:type="dxa" w:w="4320"/>
          </w:tcPr>
          <w:p>
            <w:r>
              <w:t>Ngày hiệu lực</w:t>
            </w:r>
          </w:p>
        </w:tc>
        <w:tc>
          <w:tcPr>
            <w:tcW w:type="dxa" w:w="4320"/>
          </w:tcPr>
          <w:p>
            <w:r>
              <w:t>01/01/2026</w:t>
            </w:r>
          </w:p>
        </w:tc>
      </w:tr>
      <w:tr>
        <w:tc>
          <w:tcPr>
            <w:tcW w:type="dxa" w:w="4320"/>
          </w:tcPr>
          <w:p>
            <w:r>
              <w:t>Tình trạng</w:t>
            </w:r>
          </w:p>
        </w:tc>
        <w:tc>
          <w:tcPr>
            <w:tcW w:type="dxa" w:w="4320"/>
          </w:tcPr>
          <w:p>
            <w:r>
              <w:t>Chưa xác định</w:t>
            </w:r>
          </w:p>
        </w:tc>
      </w:tr>
    </w:tbl>
    <w:p/>
    <w:p>
      <w:r>
        <w:t>QCVN 26:2025/BXD</w:t>
      </w:r>
    </w:p>
    <w:p>
      <w:r>
        <w:t>QUY CHUẨN   KỸ THUẬT QUỐC GIA</w:t>
      </w:r>
    </w:p>
    <w:p>
      <w:r>
        <w:t>VỀ GIÁ CHUYỂN HƯỚNG CỦA ĐẦU MÁY, TOA XE</w:t>
      </w:r>
    </w:p>
    <w:p>
      <w:r>
        <w:t>National technical regulation on bogies of rolling stock</w:t>
      </w:r>
    </w:p>
    <w:p>
      <w:r>
        <w:t>Lời nói đầu</w:t>
      </w:r>
    </w:p>
    <w:p>
      <w:r>
        <w:t>QCVN 26:2025/BXD do Cục Đăng kiểm Việt Nam biên soạn, Cục Đường sắt Việt Nam trình duyệt, Bộ Khoa học và Công nghệ thẩm định, Bộ trưởng Bộ Xây dựng ban hành theo Thông tư số 44/2025/TT-BXD ngày   tháng    năm 2025.</w:t>
      </w:r>
    </w:p>
    <w:p>
      <w:r>
        <w:t>Quy chuẩn này thay thế Quy chuẩn QCVN 87:2015/BGTVT được ban hành theo Thông tư số 24/2015/TT-BGTVT ngày 16 tháng 06 năm 2015 của Bộ trưởng Bộ Giao thông vận tải.</w:t>
      </w:r>
    </w:p>
    <w:p>
      <w:r>
        <w:t>MỤC LỤC</w:t>
      </w:r>
    </w:p>
    <w:p>
      <w:r>
        <w:t>1 Quy định chung</w:t>
      </w:r>
    </w:p>
    <w:p>
      <w:r>
        <w:t>1.1 Phạm vi điều chỉnh</w:t>
      </w:r>
    </w:p>
    <w:p>
      <w:r>
        <w:t>1.2 Đối tượng áp dụng</w:t>
      </w:r>
    </w:p>
    <w:p>
      <w:r>
        <w:t>1.3 Giải thích từ ngữ</w:t>
      </w:r>
    </w:p>
    <w:p>
      <w:r>
        <w:t>2 Quy định kỹ thuật</w:t>
      </w:r>
    </w:p>
    <w:p>
      <w:r>
        <w:t>2.1 Quy định chung</w:t>
      </w:r>
    </w:p>
    <w:p>
      <w:r>
        <w:t>2.1.1 Môi trường vận dụng</w:t>
      </w:r>
    </w:p>
    <w:p>
      <w:r>
        <w:t>2.1.2 Kích thước đường bao giới hạn</w:t>
      </w:r>
    </w:p>
    <w:p>
      <w:r>
        <w:t>2.1.3 Bán kính đường cong thông qua nhỏ nhất</w:t>
      </w:r>
    </w:p>
    <w:p>
      <w:r>
        <w:t>2.1.4 Tốc độ thiết kế</w:t>
      </w:r>
    </w:p>
    <w:p>
      <w:r>
        <w:t>2.1.5 Tải trọng trục</w:t>
      </w:r>
    </w:p>
    <w:p>
      <w:r>
        <w:t>2.1.6 Bảo vệ chống ăn mòn</w:t>
      </w:r>
    </w:p>
    <w:p>
      <w:r>
        <w:t>2.1.7 Khối lượng</w:t>
      </w:r>
    </w:p>
    <w:p>
      <w:r>
        <w:t>2.1.8 Ký hiệu</w:t>
      </w:r>
    </w:p>
    <w:p>
      <w:r>
        <w:t>2.1.9 Tính toán thiết kế</w:t>
      </w:r>
    </w:p>
    <w:p>
      <w:r>
        <w:t>2.1.10 Thử nghiệm vận dụng</w:t>
      </w:r>
    </w:p>
    <w:p>
      <w:r>
        <w:t>2.2 Quy định kỹ thuật đối với giá chuyển hướng của toa xe (trừ giá chuyển hướng của toa xe đường sắt đô thị)</w:t>
      </w:r>
    </w:p>
    <w:p>
      <w:r>
        <w:t>2.2.1 Khung giá, má giá, xà nhún</w:t>
      </w:r>
    </w:p>
    <w:p>
      <w:r>
        <w:t>2.2.2 Khoảng cách trục</w:t>
      </w:r>
    </w:p>
    <w:p>
      <w:r>
        <w:t>2.2.3 Bộ trục bánh xe</w:t>
      </w:r>
    </w:p>
    <w:p>
      <w:r>
        <w:t>2.2.4 Hệ thống treo</w:t>
      </w:r>
    </w:p>
    <w:p>
      <w:r>
        <w:t>2.2.5 Giảm chấn</w:t>
      </w:r>
    </w:p>
    <w:p>
      <w:r>
        <w:t>2.2.6 Hệ thống hãm</w:t>
      </w:r>
    </w:p>
    <w:p>
      <w:r>
        <w:t>2.2.7 Các quy định khác</w:t>
      </w:r>
    </w:p>
    <w:p>
      <w:r>
        <w:t>2.2.8 Thử tải tĩnh</w:t>
      </w:r>
    </w:p>
    <w:p>
      <w:r>
        <w:t>2.3 Quy định kỹ thuật đối với giá chuyển hướng của đầu máy và giá chuyển hướng của toa xe đường sắt đô thị</w:t>
      </w:r>
    </w:p>
    <w:p>
      <w:r>
        <w:t>2.3.1 Khung giá, má giá, xà nhún</w:t>
      </w:r>
    </w:p>
    <w:p>
      <w:r>
        <w:t>2.3.2 Khoảng cách trục và công thức trục</w:t>
      </w:r>
    </w:p>
    <w:p>
      <w:r>
        <w:t>2.3.3 Bộ trục bánh xe</w:t>
      </w:r>
    </w:p>
    <w:p>
      <w:r>
        <w:t>2.3.4 Hệ thống treo</w:t>
      </w:r>
    </w:p>
    <w:p>
      <w:r>
        <w:t>2.3.5 Thanh kéo và giảm chấn</w:t>
      </w:r>
    </w:p>
    <w:p>
      <w:r>
        <w:t>2.3.6 Hệ thống hãm</w:t>
      </w:r>
    </w:p>
    <w:p>
      <w:r>
        <w:t>2.3.7 Hệ thống truyền động</w:t>
      </w:r>
    </w:p>
    <w:p>
      <w:r>
        <w:t>2.3.8 Các quy định khác</w:t>
      </w:r>
    </w:p>
    <w:p>
      <w:r>
        <w:t>3 Quy định kiểm tra</w:t>
      </w:r>
    </w:p>
    <w:p>
      <w:r>
        <w:t>3.1 Giá chuyển hướng của toa xe (trừ giá chuyển hướng của toa xe đường sắt đô thị)</w:t>
      </w:r>
    </w:p>
    <w:p>
      <w:r>
        <w:t>3.2 Giá chuyển hướng của đầu máy và giá chuyển hướng của toa xe đường sắt đô thị</w:t>
      </w:r>
    </w:p>
    <w:p>
      <w:r>
        <w:t>3.3 Phương thức kiểm tra</w:t>
      </w:r>
    </w:p>
    <w:p>
      <w:r>
        <w:t>4 Quy định về quản lý</w:t>
      </w:r>
    </w:p>
    <w:p>
      <w:r>
        <w:t>5 Tổ chức thực hiện</w:t>
      </w:r>
    </w:p>
    <w:p>
      <w:r>
        <w:t>Phụ lục A - Yêu cầu đối với vật liệu, mác thép chế tạo khung giá, má giá, xà nhún giá chuyển hướng</w:t>
      </w:r>
    </w:p>
    <w:p>
      <w:r>
        <w:t>Phụ lục B - Quy định thử tải tĩnh giá chuyển hướng và quy định điểm đo kiểm tra khung giá thép đúc</w:t>
      </w:r>
    </w:p>
    <w:p>
      <w:r>
        <w:t>Phụ lục C - Danh mục tài liệu kỹ thuật và bản khai thông tin giá chuyển hướng</w:t>
      </w:r>
    </w:p>
    <w:p>
      <w:r>
        <w:t>Phụ lục D - Công thức trục của phương tiện</w:t>
      </w:r>
    </w:p>
    <w:p>
      <w:r>
        <w:t>Phụ lục E - Kiểu loại giá chuyển hướng</w:t>
      </w:r>
    </w:p>
    <w:p>
      <w:r>
        <w:t>Phụ lục F - Yêu cầu kỹ thuật và phương pháp kiểm tra</w:t>
      </w:r>
    </w:p>
    <w:p>
      <w:r>
        <w:t>Phụ lục G - Biên dạng mặt lăn bánh xe</w:t>
      </w:r>
    </w:p>
    <w:p>
      <w:r>
        <w:t>QUY CHUẨN KỸ THUẬT QUỐC GIA</w:t>
      </w:r>
    </w:p>
    <w:p>
      <w:r>
        <w:t>VỀ GIÁ CHUYỂN HƯỚNG CỦA ĐẦU MÁY, TOA XE</w:t>
      </w:r>
    </w:p>
    <w:p>
      <w:r>
        <w:t>National technical regulation on bogies of rolling stock</w:t>
      </w:r>
    </w:p>
    <w:p>
      <w:r>
        <w:t>1 Quy định chung</w:t>
      </w:r>
    </w:p>
    <w:p>
      <w:r>
        <w:t>1.1 Phạm vi điều chỉnh</w:t>
      </w:r>
    </w:p>
    <w:p>
      <w:r>
        <w:t>Quy chuẩn này quy định các yêu cầu kỹ thuật và việc kiểm tra chất lượng an toàn kỹ thuật và bảo vệ môi trường đối với giá chuyển hướng sản xuất lắp ráp và nhập khẩu của đầu máy, toa xe vận hành trên hệ thống đường sắt Việt Nam.</w:t>
      </w:r>
    </w:p>
    <w:p>
      <w:r>
        <w:t>Quy chuẩn này không áp dụng đối với giá chuyển hướng của đầu máy, toa xe có tốc độ vận dụng lớn hơn 120 km/h; giá chuyển hướng của phương tiện giao thông đường sắt thuộc quân đội, công an sử dụng vào mục đích quốc phòng, an ninh.</w:t>
      </w:r>
    </w:p>
    <w:p>
      <w:r>
        <w:t>1.2 Đối tượng áp dụng</w:t>
      </w:r>
    </w:p>
    <w:p>
      <w:r>
        <w:t>Quy chuẩn này áp dụng đối với tổ chức, cá nhân có liên quan đến việc thiết kế, sản xuất lắp ráp, nhập khẩu, kiểm tra và chứng nhận chất lượng an toàn kỹ thuật và bảo vệ môi trường đối với giá chuyển hướng của đầu máy, toa xe thuộc phạm vi điều chỉnh tại</w:t>
      </w:r>
    </w:p>
    <w:p>
      <w:r>
        <w:t>điểm 1.1 của Quy chuẩn này.</w:t>
      </w:r>
    </w:p>
    <w:p>
      <w:r>
        <w:t>1.3 Giải thích từ ngữ</w:t>
      </w:r>
    </w:p>
    <w:p>
      <w:r>
        <w:t>Trong Quy chuẩn này, các từ ngữ dưới đây được hiể</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