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21:2025/BXD về Tín hiệu giao thông đường sắt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QCVN21:2025/BXD</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QCVN 21:2025/BXD</w:t>
      </w:r>
    </w:p>
    <w:p>
      <w:r>
        <w:t>QUY CHUẨN   KỸ THUẬT QUỐC GIA VỀ TÍN HIỆU GIAO THÔNG ĐƯỜNG SẮT</w:t>
      </w:r>
    </w:p>
    <w:p>
      <w:r>
        <w:t>National technical regulation on railway signalling</w:t>
      </w:r>
    </w:p>
    <w:p>
      <w:r>
        <w:t>Lời nói đầu</w:t>
      </w:r>
    </w:p>
    <w:p>
      <w:r>
        <w:t>QCVN 21:2025/BXD    do Cục Đường sắt Việt Nam chủ trì biên soạn, Bộ Khoa học và Công nghệ thẩm định và được Bộ Xây dựng ban hành theo Thông tư số 44/2025/TT- BXD ngày   tháng    năm 2025, thay thế QCVN 06:2018/BGTVT - Quy chuẩn kỹ thuật quốc gia về tín hiệu đường sắt.</w:t>
      </w:r>
    </w:p>
    <w:p>
      <w:r>
        <w:t>QUY CHUẨN KỸ THUẬT QUỐC GIA VỀ TÍN HIỆU GIAO THÔNG ĐƯỜNG SẮT</w:t>
      </w:r>
    </w:p>
    <w:p>
      <w:r>
        <w:t>National technical regulation on railway signalling</w:t>
      </w:r>
    </w:p>
    <w:p>
      <w:r>
        <w:t>1. QUY ĐỊNH CHUNG</w:t>
      </w:r>
    </w:p>
    <w:p>
      <w:r>
        <w:t>1.1 Phạm vi điều chỉnh</w:t>
      </w:r>
    </w:p>
    <w:p>
      <w:r>
        <w:t>Quy chuẩn kỹ thuật quốc gia về tín hiệu giao thông đường sắt (sau đây gọi tắt là Quy chuẩn) quy định về yêu cầu kỹ thuật đối với công trình và thiết bị tín hiệu, phương thức báo hiệu, phương pháp sử dụng tín hiệu và yêu cầu quản lý trên đường sắt quốc gia loại hình đường đơn có tốc độ thiết kế từ 120 km/h trở xuống và đường sắt chuyên dùng có nối ray với đường sắt quốc gia.</w:t>
      </w:r>
    </w:p>
    <w:p>
      <w:r>
        <w:t>1.2 Đối tượng áp dụng</w:t>
      </w:r>
    </w:p>
    <w:p>
      <w:r>
        <w:t>Quy chuẩn này áp dụng đối với tổ chức, cá nhân trực tiếp làm công tác chỉ huy chạy tàu, lập tàu, dồn tàu, chạy tàu, tránh tàu, vượt tàu, dừng tàu, lùi tàu hoặc các hoạt động khác có liên quan.</w:t>
      </w:r>
    </w:p>
    <w:p>
      <w:r>
        <w:t>2. YÊU CẦU KỸ THUẬT VỀ CÔNG TRÌNH VÀ THIẾT BỊ TÍN HIỆU ĐƯỜNG SẮT</w:t>
      </w:r>
    </w:p>
    <w:p>
      <w:r>
        <w:t>2.1 Tín hiệu</w:t>
      </w:r>
    </w:p>
    <w:p>
      <w:r>
        <w:t>2.1.1 Màu cơ bản dùng để biểu thị tín hiệu trong việc chạy tàu bao gồm 3 loại sau đây:</w:t>
      </w:r>
    </w:p>
    <w:p>
      <w:r>
        <w:t>a) Đỏ: dừng;</w:t>
      </w:r>
    </w:p>
    <w:p>
      <w:r>
        <w:t>b) Vàng: chạy với sự chú ý hoặc giảm tốc độ;</w:t>
      </w:r>
    </w:p>
    <w:p>
      <w:r>
        <w:t>c) Lục: chạy với tốc độ quy định;</w:t>
      </w:r>
    </w:p>
    <w:p>
      <w:r>
        <w:t>Ngoài các màu cơ bản trên đây, có thể sử dụng thêm các màu xanh lam, trắng sữa quy định tại phần III của Quy chuẩn này.</w:t>
      </w:r>
    </w:p>
    <w:p>
      <w:r>
        <w:t>2.1.2 Mọi tín hiệu, biển báo phải bảo đảm tầm nhìn liên tục, rõ ràng trong khoảng cách quy định sau:</w:t>
      </w:r>
    </w:p>
    <w:p>
      <w:r>
        <w:t>a) Tín hiệu vào ga, thông qua, phòng vệ, ngăn đường ít nhất 800 m;</w:t>
      </w:r>
    </w:p>
    <w:p>
      <w:r>
        <w:t>b) Tín hiệu ra ga, ra bãi trên đường chính tuyến, tín hiệu vào bãi, tín hiệu báo trước và tín hiệu dốc gù ít nhất 400 m;</w:t>
      </w:r>
    </w:p>
    <w:p>
      <w:r>
        <w:t>c) Tín hiệu ra ga, ra bãi trên các đường phụ, tín hiệu dồn tàu, tín hiệu dẫn đường và các loại biểu thị khác ít nhất 200 m;</w:t>
      </w:r>
    </w:p>
    <w:p>
      <w:r>
        <w:t>d) Ở những nơi địa hình hạn chế không bảo đảm tầm nhìn quy định trên thì cho phép giảm tầm nhìn của tín hiệu vào ga, thông qua, phòng vệ, ngăn đường xuống còn ít nhất 400 m. Trường hợp đặc biệt do đường cong, địa hình hoặc kiến trúc che khuất, cho phép tầm nhìn của tín hiệu vào ga, thông qua, phòng vệ, ngăn đường dưới 400 m nhưng phải lớn hơn 200 m.</w:t>
      </w:r>
    </w:p>
    <w:p>
      <w:r>
        <w:t>2.1.3 Trong khu đoạn đóng đường không tự động phải đặt tín hiệu báo trước cho tín hiệu vào ga, thông qua, phòng vệ, khi gặp một trong những trường hợp sau đây:</w:t>
      </w:r>
    </w:p>
    <w:p>
      <w:r>
        <w:t>a) Tầm nhìn của các tín hiệu vào ga, thông qua, phòng vệ dưới 800 m;</w:t>
      </w:r>
    </w:p>
    <w:p>
      <w:r>
        <w:t>b) Các tín hiệu vào ga, thông qua, phòng vệ là tín hiệu đèn màu;</w:t>
      </w:r>
    </w:p>
    <w:p>
      <w:r>
        <w:t>c) Tín hiệu phòng vệ ở nơi đường sắt giao cắt trên mặt bằng hoặc cầu chung đường sắt và đường bộ trên cùng một mặt bằng.</w:t>
      </w:r>
    </w:p>
    <w:p>
      <w:r>
        <w:t>2.1.4 Khoảng cách từ tín hiệu báo trước đến tín hiệu chính không dưới 800 m. Tầm nhìn của tín hiệu báo trước và tín hiệu chính có tín hiệu báo trước không được dưới 400 m, ở những địa hình khó khăn mà tầm nhìn của cả hai tín hiệu được phép ít nhất là 200 m thì khoảng cách giữa cột tín hiệu chính và cột tín hiệu báo trước không dưới 1000 m.</w:t>
      </w:r>
    </w:p>
    <w:p>
      <w:r>
        <w:t>2.1.5 Tín hiệu cố định phải đặt ở bên trái đường sắt theo hướng tàu chạy.</w:t>
      </w:r>
    </w:p>
    <w:p>
      <w:r>
        <w:t>Nếu địa hình khó khăn không thể đặt tín hiệu ở cạnh đường, cho phép đặt tín hiệu trên không giữa tim đường sắt.</w:t>
      </w:r>
    </w:p>
    <w:p>
      <w:r>
        <w:t>Trường hợp do không có vị trí đặt ở bên trái đường sắt hoặc vị trí bên trái không đảm bảo tầm nhìn, cho phép đặt tín hiệu ở bên phải đường sắt theo hướng tàu chạy.</w:t>
      </w:r>
    </w:p>
    <w:p>
      <w:r>
        <w:t>Vị trí đặt tín hiệu của từng đường phải bảo đảm cho lái tàu không nhầm lẫn với tín hiệu của đường bên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