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18:2023/BGTVT về Kiểm tra toa xe, phương tiện chuyên dùng không tự hành khi sản xuất, lắp ráp và nhập khẩu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QCVN18:2023/BGTVT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18:2023/BGTVT</w:t>
      </w:r>
    </w:p>
    <w:p>
      <w:r>
        <w:t>QUY CHUẨN   KỸ THUẬT QUỐC GIA VỀ KIỂM TRA TOA XE, PHƯƠNG TIỆN CHUYÊN DÙNG KHÔNG TỰ HÀNH KHI SẢN XUẤT, LẮP RÁP VÀ NHẬP KHẨU</w:t>
      </w:r>
    </w:p>
    <w:p>
      <w:r>
        <w:t>National technical regulation on inspection of manufactured, assembled and imported railway cars and non- propelled special purpose railway vehicles</w:t>
      </w:r>
    </w:p>
    <w:p>
      <w:r>
        <w:t>Lời nói đầu</w:t>
      </w:r>
    </w:p>
    <w:p>
      <w:r>
        <w:t>QCVN 18:2023/BGTVT do Cục Đăng kiểm Việt Nam biên soạn, Vụ Khoa học - Công nghệ và Môi trường trình duyệt, Bộ Khoa học và Công nghệ thẩm định, Bộ Giao thông vận tải ban hành theo Thông tư số 30/2023/TT-BGTVT, ngày 03 tháng 11 năm 2023.</w:t>
      </w:r>
    </w:p>
    <w:p>
      <w:r>
        <w:t>Quy chuẩn này thay thế Quy chuẩn QCVN 18:2018/BGTVT được ban hành theo Thông tư số 30/2018/TT-BGTVT ngày 14 tháng 5 năm 2018 của Bộ trưởng Bộ Giao thông vận tải.</w:t>
      </w:r>
    </w:p>
    <w:p>
      <w:r>
        <w:t>MỤC LỤC</w:t>
      </w:r>
    </w:p>
    <w:p>
      <w:r>
        <w:t>Lời nói đầu</w:t>
      </w:r>
    </w:p>
    <w:p>
      <w:r>
        <w:t>1  Quy định chung</w:t>
      </w:r>
    </w:p>
    <w:p>
      <w:r>
        <w:t>1.1  Phạm vi điều chỉnh</w:t>
      </w:r>
    </w:p>
    <w:p>
      <w:r>
        <w:t>1.2  Đối tượng áp dụng</w:t>
      </w:r>
    </w:p>
    <w:p>
      <w:r>
        <w:t>1.3  Giải thích từ ngữ</w:t>
      </w:r>
    </w:p>
    <w:p>
      <w:r>
        <w:t>1.4  Các từ viết tắt</w:t>
      </w:r>
    </w:p>
    <w:p>
      <w:r>
        <w:t>2  Quy định kỹ thuật</w:t>
      </w:r>
    </w:p>
    <w:p>
      <w:r>
        <w:t>2.1  Yêu cầu chung</w:t>
      </w:r>
    </w:p>
    <w:p>
      <w:r>
        <w:t>2.2  Yêu cầu kỹ thuật đối với toa xe</w:t>
      </w:r>
    </w:p>
    <w:p>
      <w:r>
        <w:t>2.2.1  Chỉ tiêu động lực học</w:t>
      </w:r>
    </w:p>
    <w:p>
      <w:r>
        <w:t>2.2.2  Khối lượng</w:t>
      </w:r>
    </w:p>
    <w:p>
      <w:r>
        <w:t>2.2.3  Thân toa xe</w:t>
      </w:r>
    </w:p>
    <w:p>
      <w:r>
        <w:t>2.2.4  Móc nối, đỡ đấm</w:t>
      </w:r>
    </w:p>
    <w:p>
      <w:r>
        <w:t>2.2.5  Cửa toa xe</w:t>
      </w:r>
    </w:p>
    <w:p>
      <w:r>
        <w:t>2.2.6  Thiết bị bên trong toa xe khách</w:t>
      </w:r>
    </w:p>
    <w:p>
      <w:r>
        <w:t>2.2.7  Thiết bị bên ngoài toa xe</w:t>
      </w:r>
    </w:p>
    <w:p>
      <w:r>
        <w:t>2.2.8  Giá chuyển hướng</w:t>
      </w:r>
    </w:p>
    <w:p>
      <w:r>
        <w:t>2.2.9  Hệ thống hãm</w:t>
      </w:r>
    </w:p>
    <w:p>
      <w:r>
        <w:t>2.2.10  Hệ thống thông gió và ĐHKK</w:t>
      </w:r>
    </w:p>
    <w:p>
      <w:r>
        <w:t>2.2.11  Độ ồn</w:t>
      </w:r>
    </w:p>
    <w:p>
      <w:r>
        <w:t>2.2.12  Yêu cầu phòng cháy, thoát hiểm</w:t>
      </w:r>
    </w:p>
    <w:p>
      <w:r>
        <w:t>2.2.13  Yêu cầu bảo vệ môi trường</w:t>
      </w:r>
    </w:p>
    <w:p>
      <w:r>
        <w:t>2.2.14  Hệ thống điện</w:t>
      </w:r>
    </w:p>
    <w:p>
      <w:r>
        <w:t>2.2.15  Hệ thống phát thanh thông tin hành khách</w:t>
      </w:r>
    </w:p>
    <w:p>
      <w:r>
        <w:t>2.2.16  Thiết bị chiếu sáng trong toa xe khách</w:t>
      </w:r>
    </w:p>
    <w:p>
      <w:r>
        <w:t>2.2.17  Hệ thống cấp nước, thoát nước</w:t>
      </w:r>
    </w:p>
    <w:p>
      <w:r>
        <w:t>2.2.18  Yêu cầu đối với toa xe tiếp cận cho người khuyết tật</w:t>
      </w:r>
    </w:p>
    <w:p>
      <w:r>
        <w:t>2.3  Yêu cầu kỹ thuật đối với toa xe đường sắt đô thị nhập khẩu chưa qua sử dụng</w:t>
      </w:r>
    </w:p>
    <w:p>
      <w:r>
        <w:t>2.3.1  Ký hiệu kiểu loại toa xe</w:t>
      </w:r>
    </w:p>
    <w:p>
      <w:r>
        <w:t>2.3.2  Điều kiện cung cấp điện</w:t>
      </w:r>
    </w:p>
    <w:p>
      <w:r>
        <w:t>2.3.3  Yêu cầu chung</w:t>
      </w:r>
    </w:p>
    <w:p>
      <w:r>
        <w:t>2.3.4  Thân toa xe</w:t>
      </w:r>
    </w:p>
    <w:p>
      <w:r>
        <w:t>2.3.5  Buồng lái</w:t>
      </w:r>
    </w:p>
    <w:p>
      <w:r>
        <w:t>2.3.6  Khoang hành khách</w:t>
      </w:r>
    </w:p>
    <w:p>
      <w:r>
        <w:t>2.3.7  Hệ thống cửa hành khách</w:t>
      </w:r>
    </w:p>
    <w:p>
      <w:r>
        <w:t>2.3.8  Móc nối</w:t>
      </w:r>
    </w:p>
    <w:p>
      <w:r>
        <w:t>2.3.9  Giá chuyển hướng</w:t>
      </w:r>
    </w:p>
    <w:p>
      <w:r>
        <w:t>2.3.10  Hệ thống khí nén</w:t>
      </w:r>
    </w:p>
    <w:p>
      <w:r>
        <w:t>2.3.11  Hệ thống hãm</w:t>
      </w:r>
    </w:p>
    <w:p>
      <w:r>
        <w:t>2.3.12  Hệ thống điện</w:t>
      </w:r>
    </w:p>
    <w:p>
      <w:r>
        <w:t>2.3.13  Hệ thống thông gió và ĐHKK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