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14:2025/BTNMT về Nước thải sinh hoạt và nước thải đô thị, khu dân cư tập trung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QCVN14:2025/BTNMT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QCVN 14:2025/BTNMT</w:t>
      </w:r>
    </w:p>
    <w:p>
      <w:r>
        <w:t>QUY CHUẨN   KỸ THUẬT QUỐC GIA VỀ NƯỚC THẢI SINH HOẠT VÀ NƯỚC THẢI ĐÔ THỊ, KHU DÂN CƯ TẬP TRUNG</w:t>
      </w:r>
    </w:p>
    <w:p>
      <w:r>
        <w:t>National Technical Regulation on Domestic and Municipal Wastewater</w:t>
      </w:r>
    </w:p>
    <w:p>
      <w:r>
        <w:t>Lời nói đầu</w:t>
      </w:r>
    </w:p>
    <w:p>
      <w:r>
        <w:t>QCVN 14:2025/BTNMT  do Cục Kiểm soát ô nhiễm môi trường biên soạn, Vụ Khoa học và Công nghệ trình duyệt; Bộ Khoa học và Công nghệ thẩm định, Bộ trưởng Bộ Tài nguyên và Môi trường ban hành theo Thông tư số ……/2025/TT-BTNMT ngày……tháng……năm 2025.</w:t>
      </w:r>
    </w:p>
    <w:p>
      <w:r>
        <w:t>QCVN 14:2025/BTNMT  thay thế QCVN 14:2008/BTNMT - Quy chuẩn kỹ thuật quốc gia về nước thải sinh hoạt.</w:t>
      </w:r>
    </w:p>
    <w:p>
      <w:r>
        <w:t>QUY CHUẨN KỸ THUẬT QUỐC GIA VỀ NƯỚC THẢI SINH HOẠT VÀ NƯỚC THẢI ĐÔ THỊ, KHU DÂN CƯ TẬP TRUNG</w:t>
      </w:r>
    </w:p>
    <w:p>
      <w:r>
        <w:t>National Technical Regulation on Domestic and Municipal Wastewater</w:t>
      </w:r>
    </w:p>
    <w:p>
      <w:r>
        <w:t>1. QUY ĐỊNH CHUNG</w:t>
      </w:r>
    </w:p>
    <w:p>
      <w:r>
        <w:t>1.1. Phạm vi điều chỉnh</w:t>
      </w:r>
    </w:p>
    <w:p>
      <w:r>
        <w:t>Quy chuẩn này quy định giá trị giới hạn cho phép của các thông số ô nhiễm trong nước thải sinh hoạt và nước thải đô thị, khu dân cư tập trung khi xả thải ra nguồn nước tiếp nhận.</w:t>
      </w:r>
    </w:p>
    <w:p>
      <w:r>
        <w:t>1.2. Đối tượng áp dụng</w:t>
      </w:r>
    </w:p>
    <w:p>
      <w:r>
        <w:t>1.2.1. Quy chuẩn này áp dụng đối với các cơ quan nhà nước, tổ chức, cá nhân (sau đây gọi chung là tổ chức, cá nhân) có hoạt động xả nước thải sinh hoạt, nước thải đô thị, khu dân cư tập trung ra nguồn nước tiếp nhận.</w:t>
      </w:r>
    </w:p>
    <w:p>
      <w:r>
        <w:t>1.2.2. Quy chuẩn này không áp dụng đối với đối tượng được sử dụng công trình xử lý nước thải tại chỗ theo quy định của pháp luật về bảo vệ môi trường.</w:t>
      </w:r>
    </w:p>
    <w:p>
      <w:r>
        <w:t>1.3. Giải thích thuật ngữ</w:t>
      </w:r>
    </w:p>
    <w:p>
      <w:r>
        <w:t>Trong Quy chuẩn này, các thuật ngữ dưới đây được hiểu như sau:</w:t>
      </w:r>
    </w:p>
    <w:p>
      <w:r>
        <w:t>1.3.1.  Nước thải sinh hoạt  là nước thải phát sinh từ các hoạt động sinh hoạt của con người, bao gồm ăn uống, tắm, giặt, vệ sinh cá nhân. Nước thải phát sinh từ dự án đầu tư, cơ sở kinh doanh, dịch vụ quy định tại Phụ lục 1 Quy chuẩn này được quản lý như nước thải sinh hoạt tại Quy chuẩn này.</w:t>
      </w:r>
    </w:p>
    <w:p>
      <w:r>
        <w:t>1.3.2.  Nước thải đô thị, khu dân cư tập trung  là nước thải phát sinh từ đô thị, khu dân cư tập trung.</w:t>
      </w:r>
    </w:p>
    <w:p>
      <w:r>
        <w:t>1.3.3.  Cột A, Cột B, Cột C  (phân vùng xả nước thải) trong Bảng 1 và Bảng 2 Quy chuẩn này được quy định như sau:</w:t>
      </w:r>
    </w:p>
    <w:p>
      <w:r>
        <w:t>1.3.3.1.  Cột A  quy định giá trị giới hạn cho phép của thông số ô nhiễm trong nước thải khi xả nước thải ra nguồn nước tiếp nhận có chức năng cấp nước cho mục đích sinh hoạt hoặc có mục đích quản lý, cải thiện chất lượng môi trường nước như Mức A Bảng 2, Bảng 3 QCVN 08:2023/BTNMT - Quy chuẩn kỹ thuật quốc gia về chất lượng nước mặt hoặc theo quy định của Ủy ban nhân dân cấp tỉnh.</w:t>
      </w:r>
    </w:p>
    <w:p>
      <w:r>
        <w:t>1.3.3.2.  Cột B  quy định giá trị giới hạn cho phép của thông số ô nhiễm trong nước thải khi xả nước thải ra nguồn nước tiếp nhận có mục đích quản lý, cải thiện chất lượng môi trường nước như Mức B Bảng 2, Bảng 3 QCVN 08:2023/BTNMT - Quy chuẩn kỹ thuật quốc gia về chất lượng nước mặt hoặc theo quy định của Ủy ban nhân dân cấp tỉnh.</w:t>
      </w:r>
    </w:p>
    <w:p>
      <w:r>
        <w:t>1.3.3.3.  Cột C  quy định giá trị giới hạn cho phép của thông số ô nhiễm trong nước thải khi xả nước thải ra nguồn nước tiếp nhận không thuộc các trường hợp quy định tại Mục 1.3.3.1 và Mục 1.3.3.2 Quy chuẩn này.</w:t>
      </w:r>
    </w:p>
    <w:p>
      <w:r>
        <w:t>2. QUY ĐỊNH KỸ THUẬT</w:t>
      </w:r>
    </w:p>
    <w:p>
      <w:r>
        <w:t>2.1. Giá trị giới hạn cho phép của các thông số ô nhiễm trong nước thải đô thị, khu dân cư tập trung</w:t>
      </w:r>
    </w:p>
    <w:p>
      <w:r>
        <w:t>Căn cứ quy định tại Mục 1.3.3 Quy chuẩn này và lưu lượng xả thải, giá trị giới hạn cho phép của các thông số ô nhiễm trong nước thải đô thị, khu dân cư tập trung khi xả thải ra nguồn nước tiếp nhận được quy định tại Bảng 1.</w:t>
      </w:r>
    </w:p>
    <w:p>
      <w:r>
        <w:t>Bảng 1. Giá trị giới hạn cho phép của các thông số ô nhiễm trong nước thải đô thị, khu dân cư 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