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14:2024/BGTVT về Chất lượng an toàn kỹ thuật và bảo vệ môi trường đối với xe mô tô, xe gắn máy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QCVN14:2024/BGTVT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14:2024/BGTVT</w:t>
      </w:r>
    </w:p>
    <w:p>
      <w:r>
        <w:t>QUY CHUẨN   KỸ THUẬT QUỐC GIA VỀ CHẤT LƯỢNG AN TOÀN KỸ THUẬT VÀ BẢO VỆ MÔI TRƯỜNG ĐỐI VỚI XE MÔ TÔ, XE GẮN MÁY</w:t>
      </w:r>
    </w:p>
    <w:p>
      <w:r>
        <w:t>National technical regulation on safety and environmental protection for motorcycles and mopeds</w:t>
      </w:r>
    </w:p>
    <w:p>
      <w:r>
        <w:t>LỜI NÓI ĐẦU</w:t>
      </w:r>
    </w:p>
    <w:p>
      <w:r>
        <w:t>QCVN 14:2024/BGTVT do Cục Đăng kiểm Việt Nam biên soạn, Vụ Khoa học, Công nghệ và Môi trường trình duyệt, Bộ Khoa học và Công nghệ thẩm định, Bộ trưởng Bộ Giao thông vận tải ban hành kèm theo Thông tư số 48/2024/TT-BGTVT ngày 15 tháng 11 năm 2024.</w:t>
      </w:r>
    </w:p>
    <w:p>
      <w:r>
        <w:t>Quy chuẩn QCVN 14:2024/BGTVT thay thế   QCVN 14:2015/BGTVT</w:t>
      </w:r>
    </w:p>
    <w:p>
      <w:r>
        <w:t>QUY CHUẨN KỸ THUẬT QUỐC GIA VỀ CHẤT LƯỢNG AN TOÀN KỸ THUẬT VÀ BẢO VỆ MÔI TRƯỜNG ĐỐI VỚI XE MÔ TÔ, XE GẮN MÁY</w:t>
      </w:r>
    </w:p>
    <w:p>
      <w:r>
        <w:t>National technical regulation on safety and environmental protection for motorcycles and mopeds</w:t>
      </w:r>
    </w:p>
    <w:p>
      <w:r>
        <w:t>1. QUY ĐỊNH CHUNG</w:t>
      </w:r>
    </w:p>
    <w:p>
      <w:r>
        <w:t>1.1. Phạm vi điều chỉnh</w:t>
      </w:r>
    </w:p>
    <w:p>
      <w:r>
        <w:t>Quy chuẩn này quy định về yêu cầu kỹ thuật trong kiểm tra, thử nghiệm, chứng nhận chất lượng an toàn kỹ thuật và bảo vệ môi trường trong sản xuất, lắp ráp và nhập khẩu đối với xe mô tô, xe gắn máy mới (sau đây gọi là xe).</w:t>
      </w:r>
    </w:p>
    <w:p>
      <w:r>
        <w:t>1.2. Đối tượng áp dụng</w:t>
      </w:r>
    </w:p>
    <w:p>
      <w:r>
        <w:t>Quy chuẩn này áp dụng đối với: các cơ sở sản xuất, lắp ráp trong nước, tổ chức, cá nhân nhập khẩu xe; các tổ chức, cá nhân liên quan đến quản lý, kiểm tra, thử nghiệm, chứng nhận chất lượng an toàn kỹ thuật và bảo vệ môi trường đối với xe.</w:t>
      </w:r>
    </w:p>
    <w:p>
      <w:r>
        <w:t>1.3. Giải thích từ ngữ</w:t>
      </w:r>
    </w:p>
    <w:p>
      <w:r>
        <w:t>1.3.1. Xe gắn máy: Là xe có hai hoặc ba bánh chạy bằng động cơ được thiết kế, sản xuất để hoạt động trên đường bộ, có vận tốc thiết kế không lớn hơn 50 km/h; nếu động cơ dẫn động là động cơ nhiệt thì dung tích làm việc hoặc dung tích tương đương không được lớn hơn 50 cm3; nếu động cơ dẫn động là động cơ điện thì công suất của động cơ không lớn hơn 4 kW. Xe gắn máy không bao gồm xe đạp máy.</w:t>
      </w:r>
    </w:p>
    <w:p>
      <w:r>
        <w:t>1.3.2. Xe mô tô: Là xe có hai hoặc ba bánh chạy bằng động cơ, được thiết kế, sản xuất để hoạt động trên đường bộ, trừ xe gắn máy; đối với xe ba bánh thì khối lượng bản thân không lớn hơn 400 kg.</w:t>
      </w:r>
    </w:p>
    <w:p>
      <w:r>
        <w:t>1.3.3. Xe trong Quy chuẩn này được phân loại theo các nhóm như sau:</w:t>
      </w:r>
    </w:p>
    <w:p>
      <w:r>
        <w:t>Nhóm L1: Xe gắn máy hai bánh;</w:t>
      </w:r>
    </w:p>
    <w:p>
      <w:r>
        <w:t>Nhóm L2: Xe gắn máy ba bánh;</w:t>
      </w:r>
    </w:p>
    <w:p>
      <w:r>
        <w:t>Nhóm L3: Xe mô tô hai bánh;</w:t>
      </w:r>
    </w:p>
    <w:p>
      <w:r>
        <w:t>Nhóm L4: Xe mô tô ba bánh được bố trí không đối xứng qua mặt phẳng trung tuyến dọc xe (xe có thùng bên);</w:t>
      </w:r>
    </w:p>
    <w:p>
      <w:r>
        <w:t>Nhóm L5: Xe mô tô ba bánh được bố trí đối xứng qua mặt phẳng trung tuyến dọc xe.</w:t>
      </w:r>
    </w:p>
    <w:p>
      <w:r>
        <w:t>1.3.4. Các thuật ngữ thuộc hệ thống phanh được quy định trong TCVN 6824 “Phương tiện giao thông đường bộ - Hệ thống phanh của mô tô, xe máy - Yêu cầu và phương pháp thử trong công nhận kiểu”.</w:t>
      </w:r>
    </w:p>
    <w:p>
      <w:r>
        <w:t>1.3.5. Các thuật ngữ đèn độc lập, tổ hợp, kết hợp; bề mặt chiếu sáng của đèn được quy định trong TCVN 6903 “Phương tiện giao thông đường bộ - Lắp đặt các đèn chiếu sáng và đèn tín hiệu trên mô tô - Yêu cầu trong phê duyệt kiểu”.</w:t>
      </w:r>
    </w:p>
    <w:p>
      <w:r>
        <w:t>1.3.6. Tâm hình học của đèn là tâm bề mặt chiếu sáng của đèn.</w:t>
      </w:r>
    </w:p>
    <w:p>
      <w:r>
        <w:t>1.3.7. Các thuật ngữ về khối lượng được quy định trong tiêu chuẩn TCVN 7362 “Mô tô, xe máy hai bánh - Khối lượng - Thuật ngữ và định nghĩa” và tiêu chuẩn TCVN 7363 “Mô tô, xe máy ba bánh - Khối lượng - Thuật ngữ và định nghĩa”.</w:t>
      </w:r>
    </w:p>
    <w:p>
      <w:r>
        <w:t>1.3.8. Các thuật ngữ về kích thước được quy định trong tiêu chuẩn TCVN 7338 “Phương tiện giao thông đường bộ - Kích thước mô tô, xe máy hai bánh - Thuật ngữ và định nghĩa”, TCVN 7339 “Phương tiện giao thông đường bộ - Kích thước mô tô, xe máy ba bánh - Thuật ngữ và định nghĩa”.</w:t>
      </w:r>
    </w:p>
    <w:p>
      <w:r>
        <w:t>1.3.9. Bánh kép: là hai bánh xe được lắp đồng trục, khoảng cách giữa tâm vết tiếp xúc của hai bánh xe này với mặt đường không lớn hơn 460 mm. Bánh kép được hiểu là một bánh đơn.</w:t>
      </w:r>
    </w:p>
    <w:p>
      <w:r>
        <w:t>1.3.10. Ắc quy, hệ thống lưu trữ năng lượng điện có thể nạp lại, sau đây gọi là REESS (Rechargeable Electrical Energy Storage System): là hệ thống lưu trữ năng lượng điện có thể nạp lại để cung cấp năng lượng điện cho hệ thống động lực điện của xe;</w:t>
      </w:r>
    </w:p>
    <w:p>
      <w:r>
        <w:t>Ắc quy sử dụng trong quy chuẩn này được sử dụng với mục đích chính là cung cấp năng lượng điện cho khởi động động cơ hoặc hệ thống chiếu sáng hoặc các hệ thống phụ trợ khác của xe thì không được coi là REESS.</w:t>
      </w:r>
    </w:p>
    <w:p>
      <w:r>
        <w:t>1.3.11. Điện áp cao: là điện áp làm việc của một thiết bị điện hoặc mạch điện, có giá trị lớn hơn 60 V và nhỏ hơn hoặc bằng 1500 V đối với dòng điện một chiều (DC- Direct Current); lớn hơn 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